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4D" w:rsidRDefault="00F10C4D" w:rsidP="00F10C4D">
      <w:pPr>
        <w:rPr>
          <w:b/>
        </w:rPr>
      </w:pPr>
      <w:r>
        <w:rPr>
          <w:b/>
          <w:u w:val="single"/>
        </w:rPr>
        <w:t>TOPLANTIYA KATILANLAR</w:t>
      </w:r>
      <w:r>
        <w:rPr>
          <w:b/>
        </w:rPr>
        <w:tab/>
      </w:r>
      <w:r>
        <w:rPr>
          <w:b/>
        </w:rPr>
        <w:tab/>
      </w:r>
      <w:r>
        <w:rPr>
          <w:b/>
        </w:rPr>
        <w:tab/>
      </w:r>
      <w:r>
        <w:rPr>
          <w:b/>
          <w:u w:val="single"/>
        </w:rPr>
        <w:t>TOPLANTIYA KATILMAYANLAR</w:t>
      </w:r>
    </w:p>
    <w:p w:rsidR="00F10C4D" w:rsidRDefault="00F10C4D" w:rsidP="00F10C4D">
      <w:r>
        <w:t>Prof. Dr. Besim F.DELLALOĞLU</w:t>
      </w:r>
      <w:r>
        <w:tab/>
      </w:r>
      <w:r>
        <w:tab/>
      </w:r>
      <w:r>
        <w:tab/>
        <w:t xml:space="preserve">Prof. </w:t>
      </w:r>
      <w:r w:rsidR="00177827">
        <w:t>Füsun ÇAĞLAYAN</w:t>
      </w:r>
    </w:p>
    <w:p w:rsidR="00F10C4D" w:rsidRDefault="00F10C4D" w:rsidP="00F10C4D">
      <w:pPr>
        <w:jc w:val="both"/>
      </w:pPr>
      <w:r>
        <w:t>Prof. Dr. Ayşe ÜSTÜN</w:t>
      </w:r>
    </w:p>
    <w:p w:rsidR="00F10C4D" w:rsidRDefault="00F10C4D" w:rsidP="00F10C4D">
      <w:pPr>
        <w:jc w:val="both"/>
      </w:pPr>
      <w:r>
        <w:t>Prof. Hayriye KOÇ BAŞARA</w:t>
      </w:r>
      <w:r>
        <w:tab/>
      </w:r>
      <w:r>
        <w:tab/>
      </w:r>
      <w:r>
        <w:tab/>
      </w:r>
    </w:p>
    <w:p w:rsidR="00F10C4D" w:rsidRDefault="00F10C4D" w:rsidP="00F10C4D">
      <w:r>
        <w:t>Doç. Dr. Tahsin TURGAY</w:t>
      </w:r>
    </w:p>
    <w:p w:rsidR="00F10C4D" w:rsidRDefault="00F10C4D" w:rsidP="00F10C4D">
      <w:r>
        <w:t>Doç. Buket ACARTÜRK</w:t>
      </w:r>
    </w:p>
    <w:p w:rsidR="00F10C4D" w:rsidRDefault="00F10C4D" w:rsidP="00F10C4D">
      <w:r>
        <w:t>Yrd. Doç. Suzan ORHAN</w:t>
      </w:r>
    </w:p>
    <w:p w:rsidR="00F10C4D" w:rsidRDefault="00F10C4D" w:rsidP="00F10C4D">
      <w:r>
        <w:tab/>
      </w:r>
      <w:r>
        <w:tab/>
      </w:r>
      <w:r>
        <w:tab/>
      </w:r>
      <w:r>
        <w:tab/>
      </w:r>
    </w:p>
    <w:p w:rsidR="00F10C4D" w:rsidRDefault="00F10C4D" w:rsidP="00F10C4D">
      <w:pPr>
        <w:jc w:val="center"/>
        <w:rPr>
          <w:b/>
        </w:rPr>
      </w:pPr>
      <w:r>
        <w:rPr>
          <w:b/>
        </w:rPr>
        <w:t>SAKARYA ÜNİVERSİTESİ</w:t>
      </w:r>
    </w:p>
    <w:p w:rsidR="00F10C4D" w:rsidRDefault="00F10C4D" w:rsidP="00F10C4D">
      <w:pPr>
        <w:jc w:val="center"/>
        <w:rPr>
          <w:b/>
        </w:rPr>
      </w:pPr>
      <w:r>
        <w:rPr>
          <w:b/>
        </w:rPr>
        <w:t>GÜZEL SANATLAR FAKÜLTESİ</w:t>
      </w:r>
    </w:p>
    <w:p w:rsidR="00F10C4D" w:rsidRDefault="00F10C4D" w:rsidP="00F10C4D">
      <w:pPr>
        <w:jc w:val="center"/>
        <w:rPr>
          <w:b/>
        </w:rPr>
      </w:pPr>
      <w:r>
        <w:rPr>
          <w:b/>
        </w:rPr>
        <w:t>FAKÜLTE YÖNETİM KURULU TOPLANTI TUTANAĞI</w:t>
      </w:r>
    </w:p>
    <w:p w:rsidR="00F10C4D" w:rsidRDefault="00F10C4D" w:rsidP="00F10C4D">
      <w:pPr>
        <w:jc w:val="both"/>
      </w:pPr>
    </w:p>
    <w:p w:rsidR="00F10C4D" w:rsidRDefault="00F10C4D" w:rsidP="00F10C4D">
      <w:pPr>
        <w:jc w:val="both"/>
        <w:rPr>
          <w:b/>
        </w:rPr>
      </w:pPr>
      <w:r>
        <w:rPr>
          <w:b/>
        </w:rPr>
        <w:t>TOPLANTI TARİHİ</w:t>
      </w:r>
      <w:r>
        <w:rPr>
          <w:b/>
        </w:rPr>
        <w:tab/>
        <w:t>:</w:t>
      </w:r>
      <w:proofErr w:type="gramStart"/>
      <w:r>
        <w:rPr>
          <w:b/>
        </w:rPr>
        <w:t>17/02/2016</w:t>
      </w:r>
      <w:proofErr w:type="gramEnd"/>
    </w:p>
    <w:p w:rsidR="00F10C4D" w:rsidRDefault="00F10C4D" w:rsidP="00F10C4D">
      <w:pPr>
        <w:jc w:val="both"/>
        <w:rPr>
          <w:b/>
        </w:rPr>
      </w:pPr>
      <w:proofErr w:type="gramStart"/>
      <w:r>
        <w:rPr>
          <w:b/>
        </w:rPr>
        <w:t>TOPLANTI  NO</w:t>
      </w:r>
      <w:proofErr w:type="gramEnd"/>
      <w:r>
        <w:rPr>
          <w:b/>
        </w:rPr>
        <w:tab/>
      </w:r>
      <w:r>
        <w:rPr>
          <w:b/>
        </w:rPr>
        <w:tab/>
        <w:t>: 436</w:t>
      </w:r>
    </w:p>
    <w:p w:rsidR="00F10C4D" w:rsidRDefault="00F10C4D" w:rsidP="00F10C4D">
      <w:pPr>
        <w:jc w:val="both"/>
      </w:pPr>
    </w:p>
    <w:p w:rsidR="00F10C4D" w:rsidRDefault="00F10C4D" w:rsidP="00F10C4D">
      <w:pPr>
        <w:jc w:val="both"/>
      </w:pPr>
      <w:r>
        <w:t xml:space="preserve">Fakülte Yönetim Kurulu </w:t>
      </w:r>
      <w:r>
        <w:rPr>
          <w:b/>
        </w:rPr>
        <w:t>17/02/2016</w:t>
      </w:r>
      <w:r>
        <w:t xml:space="preserve"> tarihinde Dekan Prof. Dr. </w:t>
      </w:r>
      <w:proofErr w:type="gramStart"/>
      <w:r>
        <w:t>Besim  F</w:t>
      </w:r>
      <w:proofErr w:type="gramEnd"/>
      <w:r>
        <w:t>. DELLALOĞLU başkanlığında  toplanmış  aşağıdaki kararlar alınmıştır.</w:t>
      </w:r>
    </w:p>
    <w:p w:rsidR="00493581" w:rsidRDefault="00493581" w:rsidP="00F10C4D">
      <w:pPr>
        <w:jc w:val="both"/>
      </w:pPr>
    </w:p>
    <w:p w:rsidR="00493581" w:rsidRDefault="00493581" w:rsidP="00674C14">
      <w:pPr>
        <w:jc w:val="both"/>
      </w:pPr>
      <w:r w:rsidRPr="00674C14">
        <w:rPr>
          <w:b/>
        </w:rPr>
        <w:t>1</w:t>
      </w:r>
      <w:r>
        <w:t>-2015-2016 Eğitim Öğretim Yılı Güz Yarıyı Final Sınav sonuçları hususu görüşmeye açıldı.</w:t>
      </w:r>
    </w:p>
    <w:p w:rsidR="00493581" w:rsidRDefault="00493581" w:rsidP="00674C14">
      <w:pPr>
        <w:jc w:val="both"/>
      </w:pPr>
    </w:p>
    <w:p w:rsidR="00F10C4D" w:rsidRDefault="00493581" w:rsidP="00674C14">
      <w:pPr>
        <w:jc w:val="both"/>
      </w:pPr>
      <w:r>
        <w:t>Yapılan görüşmeler sonunda; 2015-2016 Eğitim Öğretim Yılı Güz Yarıyı</w:t>
      </w:r>
      <w:r w:rsidR="00674C14">
        <w:t xml:space="preserve">lı Fakültemiz </w:t>
      </w:r>
      <w:proofErr w:type="gramStart"/>
      <w:r w:rsidR="00674C14">
        <w:t xml:space="preserve">Bölümleri </w:t>
      </w:r>
      <w:r>
        <w:t xml:space="preserve"> Final</w:t>
      </w:r>
      <w:proofErr w:type="gramEnd"/>
      <w:r>
        <w:t xml:space="preserve"> Sınav sonuçlarının ekteki şekliyle uygun olduğuna ve gereği için Öğrenci İşleri Dairesi Başkanlığına arzına</w:t>
      </w:r>
      <w:r w:rsidR="00674C14">
        <w:t xml:space="preserve"> oybirliği ile karar verildi.</w:t>
      </w:r>
    </w:p>
    <w:p w:rsidR="0085270B" w:rsidRDefault="0085270B" w:rsidP="00674C14">
      <w:pPr>
        <w:jc w:val="both"/>
      </w:pPr>
    </w:p>
    <w:p w:rsidR="00674C14" w:rsidRDefault="00674C14" w:rsidP="00674C14">
      <w:pPr>
        <w:jc w:val="both"/>
      </w:pPr>
      <w:r w:rsidRPr="00674C14">
        <w:rPr>
          <w:b/>
        </w:rPr>
        <w:t>2-</w:t>
      </w:r>
      <w:r>
        <w:rPr>
          <w:b/>
        </w:rPr>
        <w:t xml:space="preserve"> </w:t>
      </w:r>
      <w:r>
        <w:t>2015-2016 Eğitim Öğretim Yılı Güz Yarıy</w:t>
      </w:r>
      <w:r w:rsidR="00E448F1">
        <w:t>ı</w:t>
      </w:r>
      <w:r>
        <w:t>lı Bütünleme Sınav sonuçları hususu görüşmeye açıldı.</w:t>
      </w:r>
    </w:p>
    <w:p w:rsidR="00674C14" w:rsidRDefault="00674C14" w:rsidP="00674C14">
      <w:pPr>
        <w:jc w:val="both"/>
      </w:pPr>
    </w:p>
    <w:p w:rsidR="00674C14" w:rsidRDefault="00674C14" w:rsidP="00674C14">
      <w:pPr>
        <w:jc w:val="both"/>
      </w:pPr>
      <w:r>
        <w:t>Yapılan görüşmeler sonunda; 2015-2016 Eğitim Öğretim Yılı Güz Yarıyılı</w:t>
      </w:r>
      <w:r w:rsidR="004B766D">
        <w:t xml:space="preserve"> </w:t>
      </w:r>
      <w:r>
        <w:t>Fakültemiz Bölümleri Bütünleme Sınav sonuçlarının ekteki şekliyle uygun olduğuna ve gereği için Öğrenci İşleri Dairesi Başkanlığına arzına oybirliği ile karar verildi.</w:t>
      </w:r>
    </w:p>
    <w:p w:rsidR="004B766D" w:rsidRDefault="004B766D" w:rsidP="00674C14">
      <w:pPr>
        <w:jc w:val="both"/>
      </w:pPr>
    </w:p>
    <w:p w:rsidR="004B766D" w:rsidRDefault="004B766D" w:rsidP="00674C14">
      <w:pPr>
        <w:jc w:val="both"/>
      </w:pPr>
      <w:r w:rsidRPr="004B766D">
        <w:rPr>
          <w:b/>
        </w:rPr>
        <w:t>3-</w:t>
      </w:r>
      <w:r>
        <w:rPr>
          <w:b/>
        </w:rPr>
        <w:t xml:space="preserve"> </w:t>
      </w:r>
      <w:r>
        <w:t xml:space="preserve">Görsel İletişim Tasarımı Bölüm Başkanlığının </w:t>
      </w:r>
      <w:proofErr w:type="gramStart"/>
      <w:r>
        <w:t>16/02/2016</w:t>
      </w:r>
      <w:proofErr w:type="gramEnd"/>
      <w:r>
        <w:t xml:space="preserve"> tarih ve 302.05.01/7419 sayılı yazısı okundu.</w:t>
      </w:r>
    </w:p>
    <w:p w:rsidR="004B766D" w:rsidRDefault="004B766D" w:rsidP="00674C14">
      <w:pPr>
        <w:jc w:val="both"/>
      </w:pPr>
      <w:r>
        <w:t xml:space="preserve">Yapılan görüşmeler sonunda; Fakültemiz Görsel İletişim Tasarımı Bölümü B110708011 numaralı öğrencisi Gülşah </w:t>
      </w:r>
      <w:proofErr w:type="spellStart"/>
      <w:r>
        <w:t>ÖZBALABAN’ın</w:t>
      </w:r>
      <w:proofErr w:type="spellEnd"/>
      <w:r>
        <w:t>, 2015-2016 Eğitim Öğretim Yılı Bahar Yarıyılı derse yazılma haftasında sistem üzerinden seçemediği, aşağıda yazılı derslere kaydının yapılmasının uygun olduğuna ve gereği için Öğrenci İşleri Dairesi Başkanlığın arzına oybirliği ile karar verildi.</w:t>
      </w:r>
    </w:p>
    <w:p w:rsidR="004B766D" w:rsidRDefault="004B766D" w:rsidP="00674C14">
      <w:pPr>
        <w:jc w:val="both"/>
      </w:pPr>
    </w:p>
    <w:tbl>
      <w:tblPr>
        <w:tblStyle w:val="TabloKlavuzu"/>
        <w:tblW w:w="0" w:type="auto"/>
        <w:tblLayout w:type="fixed"/>
        <w:tblLook w:val="04A0" w:firstRow="1" w:lastRow="0" w:firstColumn="1" w:lastColumn="0" w:noHBand="0" w:noVBand="1"/>
      </w:tblPr>
      <w:tblGrid>
        <w:gridCol w:w="1668"/>
        <w:gridCol w:w="3260"/>
        <w:gridCol w:w="567"/>
        <w:gridCol w:w="645"/>
        <w:gridCol w:w="914"/>
        <w:gridCol w:w="2158"/>
      </w:tblGrid>
      <w:tr w:rsidR="00DA600B" w:rsidRPr="00DA600B" w:rsidTr="00DA600B">
        <w:tc>
          <w:tcPr>
            <w:tcW w:w="1668" w:type="dxa"/>
          </w:tcPr>
          <w:p w:rsidR="00DA600B" w:rsidRPr="00DA600B" w:rsidRDefault="00DA600B" w:rsidP="00DA600B">
            <w:pPr>
              <w:jc w:val="both"/>
              <w:rPr>
                <w:b/>
                <w:sz w:val="20"/>
                <w:szCs w:val="20"/>
              </w:rPr>
            </w:pPr>
            <w:r w:rsidRPr="00DA600B">
              <w:rPr>
                <w:b/>
                <w:sz w:val="20"/>
                <w:szCs w:val="20"/>
              </w:rPr>
              <w:t xml:space="preserve">DERSİN </w:t>
            </w:r>
            <w:r>
              <w:rPr>
                <w:b/>
                <w:sz w:val="20"/>
                <w:szCs w:val="20"/>
              </w:rPr>
              <w:t>K</w:t>
            </w:r>
            <w:r w:rsidRPr="00DA600B">
              <w:rPr>
                <w:b/>
                <w:sz w:val="20"/>
                <w:szCs w:val="20"/>
              </w:rPr>
              <w:t>ODU</w:t>
            </w:r>
          </w:p>
        </w:tc>
        <w:tc>
          <w:tcPr>
            <w:tcW w:w="3260" w:type="dxa"/>
          </w:tcPr>
          <w:p w:rsidR="00DA600B" w:rsidRPr="00DA600B" w:rsidRDefault="00DA600B" w:rsidP="00674C14">
            <w:pPr>
              <w:jc w:val="both"/>
              <w:rPr>
                <w:b/>
                <w:sz w:val="20"/>
                <w:szCs w:val="20"/>
              </w:rPr>
            </w:pPr>
            <w:r w:rsidRPr="00DA600B">
              <w:rPr>
                <w:b/>
                <w:sz w:val="20"/>
                <w:szCs w:val="20"/>
              </w:rPr>
              <w:t>DERSİN ADI</w:t>
            </w:r>
          </w:p>
        </w:tc>
        <w:tc>
          <w:tcPr>
            <w:tcW w:w="567" w:type="dxa"/>
          </w:tcPr>
          <w:p w:rsidR="00DA600B" w:rsidRPr="00DA600B" w:rsidRDefault="00DA600B" w:rsidP="00674C14">
            <w:pPr>
              <w:jc w:val="both"/>
              <w:rPr>
                <w:b/>
                <w:sz w:val="20"/>
                <w:szCs w:val="20"/>
              </w:rPr>
            </w:pPr>
            <w:r w:rsidRPr="00DA600B">
              <w:rPr>
                <w:b/>
                <w:sz w:val="20"/>
                <w:szCs w:val="20"/>
              </w:rPr>
              <w:t>Z/S</w:t>
            </w:r>
          </w:p>
        </w:tc>
        <w:tc>
          <w:tcPr>
            <w:tcW w:w="645" w:type="dxa"/>
          </w:tcPr>
          <w:p w:rsidR="00DA600B" w:rsidRPr="00DA600B" w:rsidRDefault="00DA600B" w:rsidP="00674C14">
            <w:pPr>
              <w:jc w:val="both"/>
              <w:rPr>
                <w:b/>
                <w:sz w:val="20"/>
                <w:szCs w:val="20"/>
              </w:rPr>
            </w:pPr>
            <w:r w:rsidRPr="00DA600B">
              <w:rPr>
                <w:b/>
                <w:sz w:val="20"/>
                <w:szCs w:val="20"/>
              </w:rPr>
              <w:t>T+U</w:t>
            </w:r>
          </w:p>
        </w:tc>
        <w:tc>
          <w:tcPr>
            <w:tcW w:w="914" w:type="dxa"/>
          </w:tcPr>
          <w:p w:rsidR="00DA600B" w:rsidRPr="00DA600B" w:rsidRDefault="00DA600B" w:rsidP="00674C14">
            <w:pPr>
              <w:jc w:val="both"/>
              <w:rPr>
                <w:b/>
                <w:sz w:val="20"/>
                <w:szCs w:val="20"/>
              </w:rPr>
            </w:pPr>
            <w:r w:rsidRPr="00DA600B">
              <w:rPr>
                <w:b/>
                <w:sz w:val="20"/>
                <w:szCs w:val="20"/>
              </w:rPr>
              <w:t>AKTS</w:t>
            </w:r>
          </w:p>
        </w:tc>
        <w:tc>
          <w:tcPr>
            <w:tcW w:w="2158" w:type="dxa"/>
          </w:tcPr>
          <w:p w:rsidR="00DA600B" w:rsidRPr="00DA600B" w:rsidRDefault="00DA600B" w:rsidP="00674C14">
            <w:pPr>
              <w:jc w:val="both"/>
              <w:rPr>
                <w:b/>
                <w:sz w:val="20"/>
                <w:szCs w:val="20"/>
              </w:rPr>
            </w:pPr>
            <w:r w:rsidRPr="00DA600B">
              <w:rPr>
                <w:b/>
                <w:sz w:val="20"/>
                <w:szCs w:val="20"/>
              </w:rPr>
              <w:t>ÖĞRETİM TÜRÜ</w:t>
            </w:r>
          </w:p>
        </w:tc>
      </w:tr>
      <w:tr w:rsidR="00DA600B" w:rsidTr="00DA600B">
        <w:tc>
          <w:tcPr>
            <w:tcW w:w="1668" w:type="dxa"/>
          </w:tcPr>
          <w:p w:rsidR="00DA600B" w:rsidRDefault="00DA600B" w:rsidP="00674C14">
            <w:pPr>
              <w:jc w:val="both"/>
            </w:pPr>
            <w:r>
              <w:t>ATA 202</w:t>
            </w:r>
          </w:p>
        </w:tc>
        <w:tc>
          <w:tcPr>
            <w:tcW w:w="3260" w:type="dxa"/>
          </w:tcPr>
          <w:p w:rsidR="00DA600B" w:rsidRDefault="00DA600B" w:rsidP="00674C14">
            <w:pPr>
              <w:jc w:val="both"/>
            </w:pPr>
            <w:r>
              <w:t xml:space="preserve">Atatürk İlkeleri ve </w:t>
            </w:r>
            <w:proofErr w:type="spellStart"/>
            <w:r>
              <w:t>inkp</w:t>
            </w:r>
            <w:proofErr w:type="spellEnd"/>
            <w:r>
              <w:t>. Tarihi</w:t>
            </w:r>
          </w:p>
        </w:tc>
        <w:tc>
          <w:tcPr>
            <w:tcW w:w="567" w:type="dxa"/>
          </w:tcPr>
          <w:p w:rsidR="00DA600B" w:rsidRDefault="00DA600B" w:rsidP="00674C14">
            <w:pPr>
              <w:jc w:val="both"/>
            </w:pPr>
            <w:r>
              <w:t>Z</w:t>
            </w:r>
          </w:p>
        </w:tc>
        <w:tc>
          <w:tcPr>
            <w:tcW w:w="645" w:type="dxa"/>
          </w:tcPr>
          <w:p w:rsidR="00DA600B" w:rsidRDefault="00DA600B" w:rsidP="00674C14">
            <w:pPr>
              <w:jc w:val="both"/>
            </w:pPr>
            <w:r>
              <w:t>4+0</w:t>
            </w:r>
          </w:p>
        </w:tc>
        <w:tc>
          <w:tcPr>
            <w:tcW w:w="914" w:type="dxa"/>
          </w:tcPr>
          <w:p w:rsidR="00DA600B" w:rsidRDefault="00DA600B" w:rsidP="00674C14">
            <w:pPr>
              <w:jc w:val="both"/>
            </w:pPr>
            <w:r>
              <w:t>4</w:t>
            </w:r>
          </w:p>
        </w:tc>
        <w:tc>
          <w:tcPr>
            <w:tcW w:w="2158" w:type="dxa"/>
          </w:tcPr>
          <w:p w:rsidR="00DA600B" w:rsidRDefault="00DA600B" w:rsidP="00DA600B">
            <w:pPr>
              <w:jc w:val="center"/>
            </w:pPr>
            <w:r>
              <w:t>1</w:t>
            </w:r>
          </w:p>
        </w:tc>
      </w:tr>
      <w:tr w:rsidR="00DA600B" w:rsidTr="00DA600B">
        <w:tc>
          <w:tcPr>
            <w:tcW w:w="1668" w:type="dxa"/>
          </w:tcPr>
          <w:p w:rsidR="00DA600B" w:rsidRDefault="00DA600B" w:rsidP="00A4795C">
            <w:pPr>
              <w:jc w:val="both"/>
            </w:pPr>
            <w:r>
              <w:t>SAÜ 023</w:t>
            </w:r>
          </w:p>
        </w:tc>
        <w:tc>
          <w:tcPr>
            <w:tcW w:w="3260" w:type="dxa"/>
          </w:tcPr>
          <w:p w:rsidR="00DA600B" w:rsidRDefault="00DA600B" w:rsidP="00A4795C">
            <w:pPr>
              <w:jc w:val="both"/>
            </w:pPr>
            <w:r>
              <w:t>İş Güvenliği ve Sağlığı</w:t>
            </w:r>
          </w:p>
        </w:tc>
        <w:tc>
          <w:tcPr>
            <w:tcW w:w="567" w:type="dxa"/>
          </w:tcPr>
          <w:p w:rsidR="00DA600B" w:rsidRDefault="00DA600B" w:rsidP="00A4795C">
            <w:pPr>
              <w:jc w:val="both"/>
            </w:pPr>
            <w:r>
              <w:t>S</w:t>
            </w:r>
          </w:p>
        </w:tc>
        <w:tc>
          <w:tcPr>
            <w:tcW w:w="645" w:type="dxa"/>
          </w:tcPr>
          <w:p w:rsidR="00DA600B" w:rsidRDefault="00DA600B" w:rsidP="00A4795C">
            <w:pPr>
              <w:jc w:val="both"/>
            </w:pPr>
            <w:r>
              <w:t>2+0</w:t>
            </w:r>
          </w:p>
        </w:tc>
        <w:tc>
          <w:tcPr>
            <w:tcW w:w="914" w:type="dxa"/>
          </w:tcPr>
          <w:p w:rsidR="00DA600B" w:rsidRDefault="00DA600B" w:rsidP="00A4795C">
            <w:pPr>
              <w:jc w:val="both"/>
            </w:pPr>
            <w:r>
              <w:t>5</w:t>
            </w:r>
          </w:p>
        </w:tc>
        <w:tc>
          <w:tcPr>
            <w:tcW w:w="2158" w:type="dxa"/>
          </w:tcPr>
          <w:p w:rsidR="00DA600B" w:rsidRDefault="00DA600B" w:rsidP="00DA600B">
            <w:pPr>
              <w:jc w:val="center"/>
            </w:pPr>
            <w:r>
              <w:t>1</w:t>
            </w:r>
          </w:p>
        </w:tc>
      </w:tr>
    </w:tbl>
    <w:p w:rsidR="004B766D" w:rsidRPr="004B766D" w:rsidRDefault="004B766D" w:rsidP="00674C14">
      <w:pPr>
        <w:jc w:val="both"/>
      </w:pPr>
    </w:p>
    <w:p w:rsidR="004B766D" w:rsidRPr="00C63FB2" w:rsidRDefault="00B44BEB" w:rsidP="00674C14">
      <w:pPr>
        <w:jc w:val="both"/>
      </w:pPr>
      <w:r w:rsidRPr="00B44BEB">
        <w:rPr>
          <w:b/>
        </w:rPr>
        <w:t>4-</w:t>
      </w:r>
      <w:r>
        <w:rPr>
          <w:b/>
        </w:rPr>
        <w:t xml:space="preserve"> </w:t>
      </w:r>
      <w:r w:rsidRPr="00C63FB2">
        <w:t xml:space="preserve">Görsel İletişim Tasarımı Bölüm Başkanlığının </w:t>
      </w:r>
      <w:proofErr w:type="gramStart"/>
      <w:r w:rsidRPr="00C63FB2">
        <w:t>16/02/2016</w:t>
      </w:r>
      <w:proofErr w:type="gramEnd"/>
      <w:r w:rsidRPr="00C63FB2">
        <w:t xml:space="preserve"> tarih ve 105.05/7396 sayılı yazısı okundu.</w:t>
      </w:r>
    </w:p>
    <w:p w:rsidR="00B44BEB" w:rsidRPr="00C63FB2" w:rsidRDefault="00B44BEB" w:rsidP="00674C14">
      <w:pPr>
        <w:jc w:val="both"/>
      </w:pPr>
      <w:r w:rsidRPr="00C63FB2">
        <w:t xml:space="preserve">Yapılan görüşmeler sonunda; </w:t>
      </w:r>
      <w:r w:rsidR="006261B1">
        <w:t xml:space="preserve">Fakültemiz Görsel İletişim Tasarımı  Bölümü 2015-2016 Eğitim Öğretim Yılı Bahar Yarıyılı Ders Programında okutulmakta olan “Web Tasarımı 2+2” ve “Proje Tasarımı II (Web </w:t>
      </w:r>
      <w:proofErr w:type="spellStart"/>
      <w:proofErr w:type="gramStart"/>
      <w:r w:rsidR="006261B1">
        <w:t>Tas.Atölyesi</w:t>
      </w:r>
      <w:proofErr w:type="spellEnd"/>
      <w:proofErr w:type="gramEnd"/>
      <w:r w:rsidR="006261B1">
        <w:t>)” derslerini verecek Öğretim Elemanı değişikliğinin ekli tablodaki şekliyle uygun olduğuna ve gereği için  Üniversite Yönetim Kurulu’na arzına oybirliği ile karar verildi.</w:t>
      </w:r>
    </w:p>
    <w:p w:rsidR="00B44BEB" w:rsidRDefault="00B44BEB" w:rsidP="00674C14">
      <w:pPr>
        <w:jc w:val="both"/>
        <w:rPr>
          <w:b/>
        </w:rPr>
      </w:pPr>
    </w:p>
    <w:p w:rsidR="00B44BEB" w:rsidRPr="00254E4D" w:rsidRDefault="00B44BEB" w:rsidP="00674C14">
      <w:pPr>
        <w:jc w:val="both"/>
      </w:pPr>
      <w:r>
        <w:rPr>
          <w:b/>
        </w:rPr>
        <w:t xml:space="preserve">5- </w:t>
      </w:r>
      <w:r w:rsidRPr="00254E4D">
        <w:t xml:space="preserve">Mimarlık Bölüm Başkanlığının </w:t>
      </w:r>
      <w:proofErr w:type="gramStart"/>
      <w:r w:rsidRPr="00254E4D">
        <w:t>16/02/2016</w:t>
      </w:r>
      <w:proofErr w:type="gramEnd"/>
      <w:r w:rsidRPr="00254E4D">
        <w:t xml:space="preserve"> tarih ve 105.99/7440 sayılı yazısı okundu.</w:t>
      </w:r>
    </w:p>
    <w:p w:rsidR="00B44BEB" w:rsidRPr="00254E4D" w:rsidRDefault="00B44BEB" w:rsidP="00674C14">
      <w:pPr>
        <w:jc w:val="both"/>
      </w:pPr>
    </w:p>
    <w:p w:rsidR="00B44BEB" w:rsidRPr="00254E4D" w:rsidRDefault="00B44BEB" w:rsidP="00674C14">
      <w:pPr>
        <w:jc w:val="both"/>
      </w:pPr>
      <w:r w:rsidRPr="00254E4D">
        <w:t xml:space="preserve">Yapılan görüşmeler sonunda; 2015-2016 Eğitim Öğretim Yılı Bahar Yarıyılı ders programında yer alan “Mimarlık ve Sanat Tarihi I (3+0)” dersinin sınıf mevcudunun 68 kişi olması ve derslerin daha verimli yürütülmesi amacıyla adı geçen dersin A ve B olarak iki gruba </w:t>
      </w:r>
      <w:r w:rsidR="008D5C54">
        <w:t>ekteki</w:t>
      </w:r>
      <w:r w:rsidR="00A95646">
        <w:t xml:space="preserve"> şekliyle bölünmesine ve ders saat ve </w:t>
      </w:r>
      <w:proofErr w:type="gramStart"/>
      <w:r w:rsidR="00A95646">
        <w:t>mekanlarının</w:t>
      </w:r>
      <w:proofErr w:type="gramEnd"/>
      <w:r w:rsidR="00A95646">
        <w:t xml:space="preserve"> aşağıdaki şeyliyle</w:t>
      </w:r>
      <w:r w:rsidRPr="00254E4D">
        <w:t xml:space="preserve"> uygun olduğuna ve gereği için </w:t>
      </w:r>
      <w:r w:rsidR="008D5C54">
        <w:t xml:space="preserve">Üniversite Yönetim Kurulu’na </w:t>
      </w:r>
      <w:r w:rsidRPr="00254E4D">
        <w:t>a</w:t>
      </w:r>
      <w:r w:rsidR="00D16EEE">
        <w:t>rzına oybirliği ile karar veril</w:t>
      </w:r>
      <w:bookmarkStart w:id="0" w:name="_GoBack"/>
      <w:bookmarkEnd w:id="0"/>
      <w:r w:rsidRPr="00254E4D">
        <w:t xml:space="preserve">di. </w:t>
      </w:r>
    </w:p>
    <w:p w:rsidR="00674C14" w:rsidRDefault="00674C14" w:rsidP="00674C14">
      <w:pPr>
        <w:jc w:val="both"/>
      </w:pPr>
    </w:p>
    <w:tbl>
      <w:tblPr>
        <w:tblStyle w:val="TabloKlavuzu"/>
        <w:tblW w:w="0" w:type="auto"/>
        <w:tblLook w:val="04A0" w:firstRow="1" w:lastRow="0" w:firstColumn="1" w:lastColumn="0" w:noHBand="0" w:noVBand="1"/>
      </w:tblPr>
      <w:tblGrid>
        <w:gridCol w:w="1242"/>
        <w:gridCol w:w="142"/>
        <w:gridCol w:w="2126"/>
        <w:gridCol w:w="2552"/>
        <w:gridCol w:w="3150"/>
      </w:tblGrid>
      <w:tr w:rsidR="0069430E" w:rsidRPr="0069430E" w:rsidTr="0069430E">
        <w:tc>
          <w:tcPr>
            <w:tcW w:w="1242" w:type="dxa"/>
          </w:tcPr>
          <w:p w:rsidR="0069430E" w:rsidRPr="0069430E" w:rsidRDefault="0069430E" w:rsidP="00674C14">
            <w:pPr>
              <w:jc w:val="both"/>
              <w:rPr>
                <w:b/>
              </w:rPr>
            </w:pPr>
            <w:r w:rsidRPr="0069430E">
              <w:rPr>
                <w:b/>
              </w:rPr>
              <w:t>Kodu</w:t>
            </w:r>
          </w:p>
        </w:tc>
        <w:tc>
          <w:tcPr>
            <w:tcW w:w="2268" w:type="dxa"/>
            <w:gridSpan w:val="2"/>
          </w:tcPr>
          <w:p w:rsidR="0069430E" w:rsidRPr="0069430E" w:rsidRDefault="0069430E" w:rsidP="00674C14">
            <w:pPr>
              <w:jc w:val="both"/>
              <w:rPr>
                <w:b/>
              </w:rPr>
            </w:pPr>
            <w:r w:rsidRPr="0069430E">
              <w:rPr>
                <w:b/>
              </w:rPr>
              <w:t>Dersin Adı</w:t>
            </w:r>
          </w:p>
        </w:tc>
        <w:tc>
          <w:tcPr>
            <w:tcW w:w="2552" w:type="dxa"/>
          </w:tcPr>
          <w:p w:rsidR="0069430E" w:rsidRPr="0069430E" w:rsidRDefault="0069430E" w:rsidP="00674C14">
            <w:pPr>
              <w:jc w:val="both"/>
              <w:rPr>
                <w:b/>
              </w:rPr>
            </w:pPr>
            <w:r w:rsidRPr="0069430E">
              <w:rPr>
                <w:b/>
              </w:rPr>
              <w:t>Öğretim Elemanı</w:t>
            </w:r>
          </w:p>
        </w:tc>
        <w:tc>
          <w:tcPr>
            <w:tcW w:w="3150" w:type="dxa"/>
          </w:tcPr>
          <w:p w:rsidR="0069430E" w:rsidRPr="0069430E" w:rsidRDefault="0069430E" w:rsidP="00674C14">
            <w:pPr>
              <w:jc w:val="both"/>
              <w:rPr>
                <w:b/>
              </w:rPr>
            </w:pPr>
            <w:r w:rsidRPr="0069430E">
              <w:rPr>
                <w:b/>
              </w:rPr>
              <w:t>Günü ve Saati</w:t>
            </w:r>
          </w:p>
        </w:tc>
      </w:tr>
      <w:tr w:rsidR="0069430E" w:rsidRPr="0069430E" w:rsidTr="0069430E">
        <w:tc>
          <w:tcPr>
            <w:tcW w:w="1384" w:type="dxa"/>
            <w:gridSpan w:val="2"/>
          </w:tcPr>
          <w:p w:rsidR="0069430E" w:rsidRPr="0069430E" w:rsidRDefault="0069430E" w:rsidP="00674C14">
            <w:pPr>
              <w:jc w:val="both"/>
              <w:rPr>
                <w:sz w:val="20"/>
                <w:szCs w:val="20"/>
              </w:rPr>
            </w:pPr>
            <w:r w:rsidRPr="0069430E">
              <w:rPr>
                <w:sz w:val="20"/>
                <w:szCs w:val="20"/>
              </w:rPr>
              <w:t>MİM106</w:t>
            </w:r>
          </w:p>
        </w:tc>
        <w:tc>
          <w:tcPr>
            <w:tcW w:w="2126" w:type="dxa"/>
          </w:tcPr>
          <w:p w:rsidR="0069430E" w:rsidRPr="0069430E" w:rsidRDefault="0069430E" w:rsidP="00674C14">
            <w:pPr>
              <w:jc w:val="both"/>
              <w:rPr>
                <w:sz w:val="20"/>
                <w:szCs w:val="20"/>
              </w:rPr>
            </w:pPr>
            <w:proofErr w:type="gramStart"/>
            <w:r w:rsidRPr="0069430E">
              <w:rPr>
                <w:sz w:val="20"/>
                <w:szCs w:val="20"/>
              </w:rPr>
              <w:t>Mim.ve</w:t>
            </w:r>
            <w:proofErr w:type="gramEnd"/>
            <w:r w:rsidRPr="0069430E">
              <w:rPr>
                <w:sz w:val="20"/>
                <w:szCs w:val="20"/>
              </w:rPr>
              <w:t xml:space="preserve"> Sanat </w:t>
            </w:r>
            <w:proofErr w:type="spellStart"/>
            <w:r w:rsidRPr="0069430E">
              <w:rPr>
                <w:sz w:val="20"/>
                <w:szCs w:val="20"/>
              </w:rPr>
              <w:t>Tar.I</w:t>
            </w:r>
            <w:proofErr w:type="spellEnd"/>
            <w:r w:rsidRPr="0069430E">
              <w:rPr>
                <w:sz w:val="20"/>
                <w:szCs w:val="20"/>
              </w:rPr>
              <w:t xml:space="preserve"> (A)</w:t>
            </w:r>
          </w:p>
        </w:tc>
        <w:tc>
          <w:tcPr>
            <w:tcW w:w="2552" w:type="dxa"/>
          </w:tcPr>
          <w:p w:rsidR="0069430E" w:rsidRPr="0069430E" w:rsidRDefault="0069430E" w:rsidP="00674C14">
            <w:pPr>
              <w:jc w:val="both"/>
              <w:rPr>
                <w:sz w:val="20"/>
                <w:szCs w:val="20"/>
              </w:rPr>
            </w:pPr>
            <w:proofErr w:type="spellStart"/>
            <w:proofErr w:type="gramStart"/>
            <w:r>
              <w:rPr>
                <w:sz w:val="20"/>
                <w:szCs w:val="20"/>
              </w:rPr>
              <w:t>Öğr.Gör</w:t>
            </w:r>
            <w:proofErr w:type="gramEnd"/>
            <w:r>
              <w:rPr>
                <w:sz w:val="20"/>
                <w:szCs w:val="20"/>
              </w:rPr>
              <w:t>.Süreyya</w:t>
            </w:r>
            <w:proofErr w:type="spellEnd"/>
            <w:r>
              <w:rPr>
                <w:sz w:val="20"/>
                <w:szCs w:val="20"/>
              </w:rPr>
              <w:t xml:space="preserve"> Murad SU</w:t>
            </w:r>
          </w:p>
        </w:tc>
        <w:tc>
          <w:tcPr>
            <w:tcW w:w="3150" w:type="dxa"/>
          </w:tcPr>
          <w:p w:rsidR="0069430E" w:rsidRPr="0069430E" w:rsidRDefault="0069430E" w:rsidP="00674C14">
            <w:pPr>
              <w:jc w:val="both"/>
              <w:rPr>
                <w:sz w:val="20"/>
                <w:szCs w:val="20"/>
              </w:rPr>
            </w:pPr>
            <w:r>
              <w:rPr>
                <w:sz w:val="20"/>
                <w:szCs w:val="20"/>
              </w:rPr>
              <w:t>Cuma T4-114 (11.00), Cuma T4-114 (12.00), Cuma T4-114 (13.00)</w:t>
            </w:r>
          </w:p>
        </w:tc>
      </w:tr>
      <w:tr w:rsidR="0069430E" w:rsidRPr="0069430E" w:rsidTr="00742D6C">
        <w:tc>
          <w:tcPr>
            <w:tcW w:w="1384" w:type="dxa"/>
            <w:gridSpan w:val="2"/>
          </w:tcPr>
          <w:p w:rsidR="0069430E" w:rsidRPr="0069430E" w:rsidRDefault="0069430E" w:rsidP="00742D6C">
            <w:pPr>
              <w:jc w:val="both"/>
              <w:rPr>
                <w:sz w:val="20"/>
                <w:szCs w:val="20"/>
              </w:rPr>
            </w:pPr>
            <w:r w:rsidRPr="0069430E">
              <w:rPr>
                <w:sz w:val="20"/>
                <w:szCs w:val="20"/>
              </w:rPr>
              <w:t>MİM106</w:t>
            </w:r>
          </w:p>
        </w:tc>
        <w:tc>
          <w:tcPr>
            <w:tcW w:w="2126" w:type="dxa"/>
          </w:tcPr>
          <w:p w:rsidR="0069430E" w:rsidRPr="0069430E" w:rsidRDefault="008A0902" w:rsidP="00742D6C">
            <w:pPr>
              <w:jc w:val="both"/>
              <w:rPr>
                <w:sz w:val="20"/>
                <w:szCs w:val="20"/>
              </w:rPr>
            </w:pPr>
            <w:proofErr w:type="gramStart"/>
            <w:r>
              <w:rPr>
                <w:sz w:val="20"/>
                <w:szCs w:val="20"/>
              </w:rPr>
              <w:t>Mim.ve</w:t>
            </w:r>
            <w:proofErr w:type="gramEnd"/>
            <w:r>
              <w:rPr>
                <w:sz w:val="20"/>
                <w:szCs w:val="20"/>
              </w:rPr>
              <w:t xml:space="preserve"> Sanat </w:t>
            </w:r>
            <w:proofErr w:type="spellStart"/>
            <w:r>
              <w:rPr>
                <w:sz w:val="20"/>
                <w:szCs w:val="20"/>
              </w:rPr>
              <w:t>Tar.I</w:t>
            </w:r>
            <w:proofErr w:type="spellEnd"/>
            <w:r>
              <w:rPr>
                <w:sz w:val="20"/>
                <w:szCs w:val="20"/>
              </w:rPr>
              <w:t xml:space="preserve"> (B</w:t>
            </w:r>
            <w:r w:rsidR="0069430E" w:rsidRPr="0069430E">
              <w:rPr>
                <w:sz w:val="20"/>
                <w:szCs w:val="20"/>
              </w:rPr>
              <w:t>)</w:t>
            </w:r>
          </w:p>
        </w:tc>
        <w:tc>
          <w:tcPr>
            <w:tcW w:w="2552" w:type="dxa"/>
          </w:tcPr>
          <w:p w:rsidR="0069430E" w:rsidRPr="0069430E" w:rsidRDefault="0069430E" w:rsidP="00742D6C">
            <w:pPr>
              <w:jc w:val="both"/>
              <w:rPr>
                <w:sz w:val="20"/>
                <w:szCs w:val="20"/>
              </w:rPr>
            </w:pPr>
            <w:proofErr w:type="spellStart"/>
            <w:proofErr w:type="gramStart"/>
            <w:r>
              <w:rPr>
                <w:sz w:val="20"/>
                <w:szCs w:val="20"/>
              </w:rPr>
              <w:t>Öğr.Gör</w:t>
            </w:r>
            <w:proofErr w:type="gramEnd"/>
            <w:r>
              <w:rPr>
                <w:sz w:val="20"/>
                <w:szCs w:val="20"/>
              </w:rPr>
              <w:t>.Süreyya</w:t>
            </w:r>
            <w:proofErr w:type="spellEnd"/>
            <w:r>
              <w:rPr>
                <w:sz w:val="20"/>
                <w:szCs w:val="20"/>
              </w:rPr>
              <w:t xml:space="preserve"> Murad SU</w:t>
            </w:r>
          </w:p>
        </w:tc>
        <w:tc>
          <w:tcPr>
            <w:tcW w:w="3150" w:type="dxa"/>
          </w:tcPr>
          <w:p w:rsidR="0069430E" w:rsidRPr="0069430E" w:rsidRDefault="0069430E" w:rsidP="0069430E">
            <w:pPr>
              <w:jc w:val="both"/>
              <w:rPr>
                <w:sz w:val="20"/>
                <w:szCs w:val="20"/>
              </w:rPr>
            </w:pPr>
            <w:r>
              <w:rPr>
                <w:sz w:val="20"/>
                <w:szCs w:val="20"/>
              </w:rPr>
              <w:t>Cuma</w:t>
            </w:r>
            <w:r w:rsidR="00435166">
              <w:rPr>
                <w:sz w:val="20"/>
                <w:szCs w:val="20"/>
              </w:rPr>
              <w:t xml:space="preserve"> T4-114 (15.00), Cuma T4-114 (16</w:t>
            </w:r>
            <w:r>
              <w:rPr>
                <w:sz w:val="20"/>
                <w:szCs w:val="20"/>
              </w:rPr>
              <w:t>.00), Cuma T4-114 (17.00)</w:t>
            </w:r>
          </w:p>
        </w:tc>
      </w:tr>
      <w:tr w:rsidR="0069430E" w:rsidTr="0069430E">
        <w:tc>
          <w:tcPr>
            <w:tcW w:w="1384" w:type="dxa"/>
            <w:gridSpan w:val="2"/>
          </w:tcPr>
          <w:p w:rsidR="0069430E" w:rsidRDefault="0069430E" w:rsidP="00674C14">
            <w:pPr>
              <w:jc w:val="both"/>
            </w:pPr>
          </w:p>
        </w:tc>
        <w:tc>
          <w:tcPr>
            <w:tcW w:w="2126" w:type="dxa"/>
          </w:tcPr>
          <w:p w:rsidR="0069430E" w:rsidRDefault="0069430E" w:rsidP="00674C14">
            <w:pPr>
              <w:jc w:val="both"/>
            </w:pPr>
          </w:p>
        </w:tc>
        <w:tc>
          <w:tcPr>
            <w:tcW w:w="2552" w:type="dxa"/>
          </w:tcPr>
          <w:p w:rsidR="0069430E" w:rsidRDefault="0069430E" w:rsidP="00674C14">
            <w:pPr>
              <w:jc w:val="both"/>
            </w:pPr>
          </w:p>
        </w:tc>
        <w:tc>
          <w:tcPr>
            <w:tcW w:w="3150" w:type="dxa"/>
          </w:tcPr>
          <w:p w:rsidR="0069430E" w:rsidRDefault="0069430E" w:rsidP="00674C14">
            <w:pPr>
              <w:jc w:val="both"/>
            </w:pPr>
          </w:p>
        </w:tc>
      </w:tr>
    </w:tbl>
    <w:p w:rsidR="00A95646" w:rsidRDefault="00A95646" w:rsidP="00674C14">
      <w:pPr>
        <w:jc w:val="both"/>
      </w:pPr>
    </w:p>
    <w:p w:rsidR="00F619C9" w:rsidRDefault="00F619C9" w:rsidP="00674C14">
      <w:pPr>
        <w:jc w:val="both"/>
      </w:pPr>
      <w:r w:rsidRPr="00F619C9">
        <w:rPr>
          <w:b/>
        </w:rPr>
        <w:t>6-</w:t>
      </w:r>
      <w:r>
        <w:rPr>
          <w:b/>
        </w:rPr>
        <w:t xml:space="preserve"> </w:t>
      </w:r>
      <w:r>
        <w:t xml:space="preserve">Dekan Prof. Dr. Besim F. </w:t>
      </w:r>
      <w:proofErr w:type="spellStart"/>
      <w:r>
        <w:t>DELLALOĞLU’nun</w:t>
      </w:r>
      <w:proofErr w:type="spellEnd"/>
      <w:r>
        <w:t xml:space="preserve"> 16 Şubat 2016 tarihli yazısı okundu.</w:t>
      </w:r>
    </w:p>
    <w:p w:rsidR="00F619C9" w:rsidRDefault="00F619C9" w:rsidP="00674C14">
      <w:pPr>
        <w:jc w:val="both"/>
      </w:pPr>
    </w:p>
    <w:p w:rsidR="00CC3213" w:rsidRPr="00404DE4" w:rsidRDefault="00F619C9" w:rsidP="00CC3213">
      <w:pPr>
        <w:autoSpaceDE w:val="0"/>
        <w:autoSpaceDN w:val="0"/>
        <w:adjustRightInd w:val="0"/>
        <w:jc w:val="both"/>
      </w:pPr>
      <w:proofErr w:type="gramStart"/>
      <w:r>
        <w:t>Yapılan görüşmeler sonunda; 7 Mart 2016 tarihinde Ankara Hacettepe Üniversitesi Edebiyat Fakültesi’nde yapılacak olan Doçentlik Jürisine katılmak üzere, belirtilen tarihte 2547 Sayılı Yükse</w:t>
      </w:r>
      <w:r w:rsidR="00CC3213">
        <w:t xml:space="preserve">köğretim Kanununun 39. </w:t>
      </w:r>
      <w:r w:rsidR="00CC3213" w:rsidRPr="00404DE4">
        <w:t>Maddesi ile Yurt İçinde ve Yurt Dışında Görevlendirmelerde Uyula</w:t>
      </w:r>
      <w:r w:rsidR="00CC3213">
        <w:t>c</w:t>
      </w:r>
      <w:r w:rsidR="00CC3213" w:rsidRPr="00404DE4">
        <w:t>ak Esaslara İlişkin Yönetmeliğin 2.maddesinin (a) fıkrası v</w:t>
      </w:r>
      <w:r w:rsidR="00CC3213">
        <w:t xml:space="preserve">e 3.maddesi gereğince, </w:t>
      </w:r>
      <w:proofErr w:type="spellStart"/>
      <w:r w:rsidR="00CC3213">
        <w:t>yolluklu</w:t>
      </w:r>
      <w:proofErr w:type="spellEnd"/>
      <w:r w:rsidR="00CC3213" w:rsidRPr="00404DE4">
        <w:t>-yevmiye</w:t>
      </w:r>
      <w:r w:rsidR="00CC3213">
        <w:t>li</w:t>
      </w:r>
      <w:r w:rsidR="00CC3213" w:rsidRPr="00404DE4">
        <w:t xml:space="preserve">, maaşlı-izinli </w:t>
      </w:r>
      <w:r w:rsidR="00CC3213">
        <w:t>olarak Ankara’da görevlendirilmesinin</w:t>
      </w:r>
      <w:r w:rsidR="00CC3213" w:rsidRPr="00404DE4">
        <w:t xml:space="preserve"> uygun olduğuna oybirliği ile karar verildi.</w:t>
      </w:r>
      <w:proofErr w:type="gramEnd"/>
    </w:p>
    <w:p w:rsidR="00F619C9" w:rsidRDefault="00F619C9" w:rsidP="00674C14">
      <w:pPr>
        <w:jc w:val="both"/>
      </w:pPr>
    </w:p>
    <w:p w:rsidR="00B4051C" w:rsidRDefault="00B4051C" w:rsidP="00B4051C">
      <w:pPr>
        <w:jc w:val="both"/>
      </w:pPr>
      <w:r w:rsidRPr="00B4051C">
        <w:rPr>
          <w:b/>
        </w:rPr>
        <w:t>7-</w:t>
      </w:r>
      <w:r>
        <w:rPr>
          <w:b/>
        </w:rPr>
        <w:t xml:space="preserve"> </w:t>
      </w:r>
      <w:r>
        <w:t xml:space="preserve">Dekan Prof. Dr. Besim F. </w:t>
      </w:r>
      <w:proofErr w:type="spellStart"/>
      <w:r>
        <w:t>DELLALOĞLU’nun</w:t>
      </w:r>
      <w:proofErr w:type="spellEnd"/>
      <w:r>
        <w:t xml:space="preserve"> 16 Şubat 2016 tarihli yazısı okundu.</w:t>
      </w:r>
    </w:p>
    <w:p w:rsidR="00B4051C" w:rsidRDefault="00B4051C" w:rsidP="00B4051C">
      <w:pPr>
        <w:jc w:val="both"/>
      </w:pPr>
    </w:p>
    <w:p w:rsidR="00B4051C" w:rsidRPr="00404DE4" w:rsidRDefault="00B4051C" w:rsidP="00B4051C">
      <w:pPr>
        <w:autoSpaceDE w:val="0"/>
        <w:autoSpaceDN w:val="0"/>
        <w:adjustRightInd w:val="0"/>
        <w:jc w:val="both"/>
      </w:pPr>
      <w:r>
        <w:t xml:space="preserve">Yapılan görüşmeler sonunda; 26 Şubat 2016 tarihinde Adana Çukurova Üniversitesi’nde “Türkiye’de </w:t>
      </w:r>
      <w:proofErr w:type="spellStart"/>
      <w:r>
        <w:t>Modernizm</w:t>
      </w:r>
      <w:proofErr w:type="spellEnd"/>
      <w:r>
        <w:t xml:space="preserve"> ve Muhafazakarlık” başlıklı bir konferans vermek üzere davet edilen Prof. Dr. Besim F. </w:t>
      </w:r>
      <w:proofErr w:type="spellStart"/>
      <w:r>
        <w:t>DELLALOĞLU’nun</w:t>
      </w:r>
      <w:proofErr w:type="spellEnd"/>
      <w:r>
        <w:t xml:space="preserve">;  2547 Sayılı Yükseköğretim Kanununun 39. </w:t>
      </w:r>
      <w:r w:rsidRPr="00404DE4">
        <w:t>Maddesi ile Yurt İçinde ve Yurt Dışında Görevlendirmelerde Uyula</w:t>
      </w:r>
      <w:r>
        <w:t>c</w:t>
      </w:r>
      <w:r w:rsidRPr="00404DE4">
        <w:t>ak Esaslara İlişkin Yönetmeliğin 2.maddesinin (a) fıkrası v</w:t>
      </w:r>
      <w:r>
        <w:t>e 3.maddesi gereğince, yolluksuz</w:t>
      </w:r>
      <w:r w:rsidRPr="00404DE4">
        <w:t>-</w:t>
      </w:r>
      <w:proofErr w:type="spellStart"/>
      <w:proofErr w:type="gramStart"/>
      <w:r w:rsidRPr="00404DE4">
        <w:t>yevmiye</w:t>
      </w:r>
      <w:r>
        <w:t>siz</w:t>
      </w:r>
      <w:proofErr w:type="spellEnd"/>
      <w:r>
        <w:t xml:space="preserve"> </w:t>
      </w:r>
      <w:r w:rsidRPr="00404DE4">
        <w:t xml:space="preserve"> maaşlı</w:t>
      </w:r>
      <w:proofErr w:type="gramEnd"/>
      <w:r w:rsidRPr="00404DE4">
        <w:t xml:space="preserve">-izinli </w:t>
      </w:r>
      <w:r>
        <w:t>olarak Adana’da görevlendirilmesinin</w:t>
      </w:r>
      <w:r w:rsidRPr="00404DE4">
        <w:t xml:space="preserve"> uygun olduğuna oybirliği ile karar verildi.</w:t>
      </w:r>
    </w:p>
    <w:p w:rsidR="00B4051C" w:rsidRDefault="00B4051C" w:rsidP="00674C14">
      <w:pPr>
        <w:jc w:val="both"/>
        <w:rPr>
          <w:b/>
        </w:rPr>
      </w:pPr>
    </w:p>
    <w:p w:rsidR="00C93A9A" w:rsidRPr="00917A13" w:rsidRDefault="00C93A9A" w:rsidP="00674C14">
      <w:pPr>
        <w:jc w:val="both"/>
      </w:pPr>
      <w:r>
        <w:rPr>
          <w:b/>
        </w:rPr>
        <w:t>8-</w:t>
      </w:r>
      <w:r w:rsidR="00362FF7">
        <w:rPr>
          <w:b/>
        </w:rPr>
        <w:t xml:space="preserve">  </w:t>
      </w:r>
      <w:r w:rsidR="00362FF7" w:rsidRPr="00917A13">
        <w:t xml:space="preserve">Mimarlık Bölüm </w:t>
      </w:r>
      <w:proofErr w:type="gramStart"/>
      <w:r w:rsidR="00362FF7" w:rsidRPr="00917A13">
        <w:t>Başkanlığının  17</w:t>
      </w:r>
      <w:proofErr w:type="gramEnd"/>
      <w:r w:rsidR="00362FF7" w:rsidRPr="00917A13">
        <w:t xml:space="preserve">/02/2016 tarih ve </w:t>
      </w:r>
      <w:r w:rsidR="00FC1292">
        <w:t xml:space="preserve"> 903.07.01/7511</w:t>
      </w:r>
      <w:r w:rsidR="00362FF7" w:rsidRPr="00917A13">
        <w:t xml:space="preserve"> sayılı yazısı okundu.</w:t>
      </w:r>
    </w:p>
    <w:p w:rsidR="00362FF7" w:rsidRDefault="00362FF7" w:rsidP="00674C14">
      <w:pPr>
        <w:jc w:val="both"/>
      </w:pPr>
      <w:r w:rsidRPr="00917A13">
        <w:t xml:space="preserve">Yapılan görüşmeler sonunda; Fakültemiz Mimarlık Bölümü ÖYP Araştırma Görevlisi Emre DEMİRTAŞ, 2547 Sayılı </w:t>
      </w:r>
      <w:proofErr w:type="gramStart"/>
      <w:r w:rsidRPr="00917A13">
        <w:t>Kanunun  35</w:t>
      </w:r>
      <w:proofErr w:type="gramEnd"/>
      <w:r w:rsidRPr="00917A13">
        <w:t>.madde ile Kocaeli Üniversitesinde görevlendirilmiştir. 2015-2016 Eğitim Öğretim Yılı Güz Yarıyı sonu itibarıyla doktorada yeterlik derecesini almış ve tez aşamasına geçmiştir.  Bu bağlamda, eğitime yeni başlamış olan Fakültemiz Mimarlık bölümünde</w:t>
      </w:r>
      <w:r w:rsidR="00917A13" w:rsidRPr="00917A13">
        <w:t xml:space="preserve"> akademisyen ihtiyacının </w:t>
      </w:r>
      <w:proofErr w:type="spellStart"/>
      <w:r w:rsidR="00917A13" w:rsidRPr="00917A13">
        <w:t>aciliyeti</w:t>
      </w:r>
      <w:proofErr w:type="spellEnd"/>
      <w:r w:rsidR="00917A13" w:rsidRPr="00917A13">
        <w:t xml:space="preserve"> göz önüne alındığında ve </w:t>
      </w:r>
      <w:proofErr w:type="spellStart"/>
      <w:r w:rsidR="00917A13" w:rsidRPr="00917A13">
        <w:t>ÖYP’ye</w:t>
      </w:r>
      <w:proofErr w:type="spellEnd"/>
      <w:r w:rsidR="00917A13" w:rsidRPr="00917A13">
        <w:t xml:space="preserve"> İlişkin </w:t>
      </w:r>
      <w:proofErr w:type="spellStart"/>
      <w:r w:rsidR="00917A13" w:rsidRPr="00917A13">
        <w:t>Usül</w:t>
      </w:r>
      <w:proofErr w:type="spellEnd"/>
      <w:r w:rsidR="00917A13" w:rsidRPr="00917A13">
        <w:t xml:space="preserve"> ve Esaslar ile Yönetmeliğin 11.maddesinin 3.</w:t>
      </w:r>
      <w:proofErr w:type="gramStart"/>
      <w:r w:rsidR="00917A13" w:rsidRPr="00917A13">
        <w:t>bendi  uyarınca</w:t>
      </w:r>
      <w:proofErr w:type="gramEnd"/>
      <w:r w:rsidR="00917A13" w:rsidRPr="00917A13">
        <w:t xml:space="preserve">, derslerini başarı ile tamamlayan ÖYP Araştırma Görevlileri kadrolarının bulunduğu üniversitelerin teklifleri ve YÖK Yürütme Kurulu Kararı  ile kadrolarının bulunduğu Yükseköğretim Kurumlarına dönerler. Bu Araştırma Görevlilerine lisansüstü eğitim çalışmalarının gerektirdiği durumlarda kısa süreli olmak kaydıyla izin verilir. (Değişiklik 04.02.2016 tarihli Genel Kurul Kararı ile yapılmıştır) ibaresine istinaden, </w:t>
      </w:r>
      <w:proofErr w:type="spellStart"/>
      <w:proofErr w:type="gramStart"/>
      <w:r w:rsidR="00917A13" w:rsidRPr="00917A13">
        <w:t>Arş.Gör</w:t>
      </w:r>
      <w:proofErr w:type="spellEnd"/>
      <w:proofErr w:type="gramEnd"/>
      <w:r w:rsidR="00917A13" w:rsidRPr="00917A13">
        <w:t xml:space="preserve">. Emre </w:t>
      </w:r>
      <w:proofErr w:type="spellStart"/>
      <w:r w:rsidR="00917A13" w:rsidRPr="00917A13">
        <w:t>DEMİRTAŞ’ın</w:t>
      </w:r>
      <w:proofErr w:type="spellEnd"/>
      <w:r w:rsidR="00917A13" w:rsidRPr="00917A13">
        <w:t>, görev yeri olan Fakültemiz Mimarlık Bölümünde görevlendirilmesinin uygun olduğuna ve gereği için Üniversite Yönetim Kurulu’na arzına oybirliği ile karar verildi.</w:t>
      </w:r>
    </w:p>
    <w:p w:rsidR="003707AD" w:rsidRDefault="003707AD" w:rsidP="00674C14">
      <w:pPr>
        <w:jc w:val="both"/>
      </w:pPr>
    </w:p>
    <w:p w:rsidR="003707AD" w:rsidRPr="003707AD" w:rsidRDefault="003707AD" w:rsidP="00674C14">
      <w:pPr>
        <w:jc w:val="both"/>
      </w:pPr>
      <w:r w:rsidRPr="003707AD">
        <w:rPr>
          <w:b/>
        </w:rPr>
        <w:t>9-</w:t>
      </w:r>
      <w:r>
        <w:rPr>
          <w:b/>
        </w:rPr>
        <w:t xml:space="preserve"> </w:t>
      </w:r>
      <w:r w:rsidRPr="003707AD">
        <w:t xml:space="preserve">Görsel İletişim Tasarımı Bölüm Başkanlığının </w:t>
      </w:r>
      <w:proofErr w:type="gramStart"/>
      <w:r w:rsidRPr="003707AD">
        <w:t>17/02/2016</w:t>
      </w:r>
      <w:proofErr w:type="gramEnd"/>
      <w:r w:rsidRPr="003707AD">
        <w:t xml:space="preserve"> tarih ve 105.01.02/714 sayılı yazısı okundu.</w:t>
      </w:r>
    </w:p>
    <w:p w:rsidR="003707AD" w:rsidRDefault="003707AD" w:rsidP="00674C14">
      <w:pPr>
        <w:jc w:val="both"/>
      </w:pPr>
      <w:proofErr w:type="gramStart"/>
      <w:r w:rsidRPr="003707AD">
        <w:lastRenderedPageBreak/>
        <w:t xml:space="preserve">Yapılan görüşmeler sonunda; </w:t>
      </w:r>
      <w:r>
        <w:t>2015-2016 Eğitim Öğretim Yılı Bahar Yarıyılında Fakültemiz Görsel İletişim Tasarımı Bölümü ders programında yer alan “Bitirme Projesi II (Grafik Tasarımı II 0+2, 5 AKTS)” ve Uygulama Atölyesi II (Grafik Atölyesi II, 2+4 10 AKTS) derslerindeki öğrenci sayısının, uygulama ağırlıklı dersler için fazla olması ve verilecek eğitimin daha verimli olabilmesi amacıyla, ekli formda belirtildiği şekliyle A ve B olmak üzere gruplara ayrılmasının uygun olduğuna ve gereği için Üniversite Yönetim Kurulu’na arzına oybirliği ile karar verildi.</w:t>
      </w:r>
      <w:proofErr w:type="gramEnd"/>
    </w:p>
    <w:p w:rsidR="00EF3BF5" w:rsidRDefault="00EF3BF5" w:rsidP="00674C14">
      <w:pPr>
        <w:jc w:val="both"/>
      </w:pPr>
    </w:p>
    <w:p w:rsidR="00EF3BF5" w:rsidRDefault="00EF3BF5" w:rsidP="00674C14">
      <w:pPr>
        <w:jc w:val="both"/>
      </w:pPr>
      <w:r w:rsidRPr="00EF3BF5">
        <w:rPr>
          <w:b/>
        </w:rPr>
        <w:t>10-</w:t>
      </w:r>
      <w:r>
        <w:t xml:space="preserve"> Gündemde başka madde olmadığından oturuma son verildi.</w:t>
      </w:r>
    </w:p>
    <w:p w:rsidR="00EF3BF5" w:rsidRDefault="00EF3BF5" w:rsidP="00674C14">
      <w:pPr>
        <w:jc w:val="both"/>
      </w:pPr>
    </w:p>
    <w:p w:rsidR="00EF3BF5" w:rsidRDefault="00EF3BF5" w:rsidP="00674C14">
      <w:pPr>
        <w:jc w:val="both"/>
      </w:pPr>
    </w:p>
    <w:p w:rsidR="00EF3BF5" w:rsidRDefault="00EF3BF5" w:rsidP="00674C14">
      <w:pPr>
        <w:jc w:val="both"/>
      </w:pPr>
    </w:p>
    <w:p w:rsidR="00EF3BF5" w:rsidRPr="00EF3BF5" w:rsidRDefault="00EF3BF5" w:rsidP="00674C14">
      <w:pPr>
        <w:jc w:val="both"/>
        <w:rPr>
          <w:b/>
        </w:rPr>
      </w:pPr>
      <w:r w:rsidRPr="00EF3BF5">
        <w:rPr>
          <w:b/>
        </w:rPr>
        <w:t>Prof. Dr. Besim F. DELLALOĞLU</w:t>
      </w:r>
      <w:r w:rsidRPr="00EF3BF5">
        <w:rPr>
          <w:b/>
        </w:rPr>
        <w:tab/>
      </w:r>
      <w:r w:rsidRPr="00EF3BF5">
        <w:rPr>
          <w:b/>
        </w:rPr>
        <w:tab/>
      </w:r>
      <w:r w:rsidRPr="00EF3BF5">
        <w:rPr>
          <w:b/>
        </w:rPr>
        <w:tab/>
        <w:t>Prof. Dr. Ayşe ÜSTÜN</w:t>
      </w:r>
    </w:p>
    <w:p w:rsidR="00EF3BF5" w:rsidRPr="00EF3BF5" w:rsidRDefault="00EF3BF5" w:rsidP="00674C14">
      <w:pPr>
        <w:jc w:val="both"/>
        <w:rPr>
          <w:b/>
        </w:rPr>
      </w:pPr>
      <w:r w:rsidRPr="00EF3BF5">
        <w:rPr>
          <w:b/>
        </w:rPr>
        <w:t>DEKAN</w:t>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t>ÜYE</w:t>
      </w:r>
    </w:p>
    <w:p w:rsidR="00EF3BF5" w:rsidRDefault="00EF3BF5" w:rsidP="00674C14">
      <w:pPr>
        <w:jc w:val="both"/>
        <w:rPr>
          <w:b/>
        </w:rPr>
      </w:pPr>
    </w:p>
    <w:p w:rsidR="00EF3BF5" w:rsidRPr="00EF3BF5" w:rsidRDefault="00EF3BF5" w:rsidP="00674C14">
      <w:pPr>
        <w:jc w:val="both"/>
        <w:rPr>
          <w:b/>
        </w:rPr>
      </w:pPr>
    </w:p>
    <w:p w:rsidR="00EF3BF5" w:rsidRPr="00EF3BF5" w:rsidRDefault="00EF3BF5" w:rsidP="00674C14">
      <w:pPr>
        <w:jc w:val="both"/>
        <w:rPr>
          <w:b/>
        </w:rPr>
      </w:pPr>
    </w:p>
    <w:p w:rsidR="00EF3BF5" w:rsidRPr="00EF3BF5" w:rsidRDefault="00EF3BF5" w:rsidP="00674C14">
      <w:pPr>
        <w:jc w:val="both"/>
        <w:rPr>
          <w:b/>
        </w:rPr>
      </w:pPr>
      <w:r w:rsidRPr="00EF3BF5">
        <w:rPr>
          <w:b/>
        </w:rPr>
        <w:t>Prof. Hayriye KOÇ BAŞARA</w:t>
      </w:r>
      <w:r w:rsidRPr="00EF3BF5">
        <w:rPr>
          <w:b/>
        </w:rPr>
        <w:tab/>
      </w:r>
      <w:r w:rsidRPr="00EF3BF5">
        <w:rPr>
          <w:b/>
        </w:rPr>
        <w:tab/>
      </w:r>
      <w:r w:rsidRPr="00EF3BF5">
        <w:rPr>
          <w:b/>
        </w:rPr>
        <w:tab/>
      </w:r>
      <w:r w:rsidRPr="00EF3BF5">
        <w:rPr>
          <w:b/>
        </w:rPr>
        <w:tab/>
        <w:t>Doç. Dr. Tahsin TURGAY</w:t>
      </w:r>
    </w:p>
    <w:p w:rsidR="00EF3BF5" w:rsidRPr="00EF3BF5" w:rsidRDefault="00EF3BF5" w:rsidP="00674C14">
      <w:pPr>
        <w:jc w:val="both"/>
        <w:rPr>
          <w:b/>
        </w:rPr>
      </w:pPr>
      <w:r w:rsidRPr="00EF3BF5">
        <w:rPr>
          <w:b/>
        </w:rPr>
        <w:t>ÜYE</w:t>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proofErr w:type="spellStart"/>
      <w:r w:rsidRPr="00EF3BF5">
        <w:rPr>
          <w:b/>
        </w:rPr>
        <w:t>ÜYE</w:t>
      </w:r>
      <w:proofErr w:type="spellEnd"/>
    </w:p>
    <w:p w:rsidR="00EF3BF5" w:rsidRPr="00EF3BF5" w:rsidRDefault="00EF3BF5" w:rsidP="00674C14">
      <w:pPr>
        <w:jc w:val="both"/>
        <w:rPr>
          <w:b/>
        </w:rPr>
      </w:pPr>
    </w:p>
    <w:p w:rsidR="00EF3BF5" w:rsidRPr="00EF3BF5" w:rsidRDefault="00EF3BF5" w:rsidP="00674C14">
      <w:pPr>
        <w:jc w:val="both"/>
        <w:rPr>
          <w:b/>
        </w:rPr>
      </w:pPr>
    </w:p>
    <w:p w:rsidR="00EF3BF5" w:rsidRPr="00EF3BF5" w:rsidRDefault="00EF3BF5" w:rsidP="00674C14">
      <w:pPr>
        <w:jc w:val="both"/>
        <w:rPr>
          <w:b/>
        </w:rPr>
      </w:pPr>
      <w:r w:rsidRPr="00EF3BF5">
        <w:rPr>
          <w:b/>
        </w:rPr>
        <w:t>Doç. Buket ACARTÜRK</w:t>
      </w:r>
      <w:r w:rsidRPr="00EF3BF5">
        <w:rPr>
          <w:b/>
        </w:rPr>
        <w:tab/>
      </w:r>
      <w:r w:rsidRPr="00EF3BF5">
        <w:rPr>
          <w:b/>
        </w:rPr>
        <w:tab/>
      </w:r>
      <w:r w:rsidRPr="00EF3BF5">
        <w:rPr>
          <w:b/>
        </w:rPr>
        <w:tab/>
      </w:r>
      <w:r w:rsidRPr="00EF3BF5">
        <w:rPr>
          <w:b/>
        </w:rPr>
        <w:tab/>
      </w:r>
      <w:r w:rsidRPr="00EF3BF5">
        <w:rPr>
          <w:b/>
        </w:rPr>
        <w:tab/>
        <w:t>Yrd. Doç. Dr. Suzan ORHAN</w:t>
      </w:r>
    </w:p>
    <w:p w:rsidR="00EF3BF5" w:rsidRDefault="00EF3BF5" w:rsidP="00674C14">
      <w:pPr>
        <w:jc w:val="both"/>
        <w:rPr>
          <w:b/>
        </w:rPr>
      </w:pPr>
      <w:r w:rsidRPr="00EF3BF5">
        <w:rPr>
          <w:b/>
        </w:rPr>
        <w:t>ÜYE</w:t>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proofErr w:type="spellStart"/>
      <w:r w:rsidRPr="00EF3BF5">
        <w:rPr>
          <w:b/>
        </w:rPr>
        <w:t>ÜYE</w:t>
      </w:r>
      <w:proofErr w:type="spellEnd"/>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BA57D8">
      <w:pPr>
        <w:jc w:val="center"/>
        <w:rPr>
          <w:b/>
        </w:rPr>
      </w:pPr>
      <w:r>
        <w:rPr>
          <w:b/>
        </w:rPr>
        <w:t>SAKARYA ÜNİVERSİTESİ</w:t>
      </w:r>
    </w:p>
    <w:p w:rsidR="00BA57D8" w:rsidRDefault="00BA57D8" w:rsidP="00BA57D8">
      <w:pPr>
        <w:jc w:val="center"/>
        <w:rPr>
          <w:b/>
        </w:rPr>
      </w:pPr>
      <w:r>
        <w:rPr>
          <w:b/>
        </w:rPr>
        <w:t>GÜZEL SANATLAR FAKÜLTESİ</w:t>
      </w:r>
    </w:p>
    <w:p w:rsidR="00BA57D8" w:rsidRDefault="00BA57D8" w:rsidP="00BA57D8">
      <w:pPr>
        <w:jc w:val="center"/>
        <w:rPr>
          <w:b/>
        </w:rPr>
      </w:pPr>
      <w:r>
        <w:rPr>
          <w:b/>
        </w:rPr>
        <w:t>FAKÜLTE YÖNETİM KURULU TOPLANTI TUTANAĞI</w:t>
      </w:r>
    </w:p>
    <w:p w:rsidR="00BA57D8" w:rsidRDefault="00BA57D8" w:rsidP="00BA57D8">
      <w:pPr>
        <w:jc w:val="both"/>
      </w:pPr>
    </w:p>
    <w:p w:rsidR="00BA57D8" w:rsidRDefault="00BA57D8" w:rsidP="00BA57D8">
      <w:pPr>
        <w:jc w:val="both"/>
        <w:rPr>
          <w:b/>
        </w:rPr>
      </w:pPr>
      <w:r>
        <w:rPr>
          <w:b/>
        </w:rPr>
        <w:t>TOPLANTI TARİHİ</w:t>
      </w:r>
      <w:r>
        <w:rPr>
          <w:b/>
        </w:rPr>
        <w:tab/>
        <w:t>:</w:t>
      </w:r>
      <w:proofErr w:type="gramStart"/>
      <w:r>
        <w:rPr>
          <w:b/>
        </w:rPr>
        <w:t>17/02/2016</w:t>
      </w:r>
      <w:proofErr w:type="gramEnd"/>
    </w:p>
    <w:p w:rsidR="00BA57D8" w:rsidRDefault="00BA57D8" w:rsidP="00BA57D8">
      <w:pPr>
        <w:jc w:val="both"/>
        <w:rPr>
          <w:b/>
        </w:rPr>
      </w:pPr>
      <w:proofErr w:type="gramStart"/>
      <w:r>
        <w:rPr>
          <w:b/>
        </w:rPr>
        <w:t>TOPLANTI  NO</w:t>
      </w:r>
      <w:proofErr w:type="gramEnd"/>
      <w:r>
        <w:rPr>
          <w:b/>
        </w:rPr>
        <w:tab/>
      </w:r>
      <w:r>
        <w:rPr>
          <w:b/>
        </w:rPr>
        <w:tab/>
        <w:t>: 436</w:t>
      </w:r>
    </w:p>
    <w:p w:rsidR="00BA57D8" w:rsidRDefault="00BA57D8" w:rsidP="00BA57D8">
      <w:pPr>
        <w:jc w:val="both"/>
      </w:pPr>
    </w:p>
    <w:p w:rsidR="00BA57D8" w:rsidRDefault="00BA57D8" w:rsidP="00BA57D8">
      <w:pPr>
        <w:jc w:val="both"/>
      </w:pPr>
      <w:r>
        <w:t xml:space="preserve">Fakülte Yönetim Kurulu </w:t>
      </w:r>
      <w:r>
        <w:rPr>
          <w:b/>
        </w:rPr>
        <w:t>17/02/2016</w:t>
      </w:r>
      <w:r>
        <w:t xml:space="preserve"> tarihinde Dekan Prof. Dr. </w:t>
      </w:r>
      <w:proofErr w:type="gramStart"/>
      <w:r>
        <w:t>Besim  F</w:t>
      </w:r>
      <w:proofErr w:type="gramEnd"/>
      <w:r>
        <w:t>. DELLALOĞLU başkanlığında  toplanmış  aşağıdaki kararlar alınmıştır.</w:t>
      </w:r>
    </w:p>
    <w:p w:rsidR="00BA57D8" w:rsidRDefault="00BA57D8" w:rsidP="00674C14">
      <w:pPr>
        <w:jc w:val="both"/>
        <w:rPr>
          <w:b/>
        </w:rPr>
      </w:pPr>
    </w:p>
    <w:p w:rsidR="00BA57D8" w:rsidRDefault="00BA57D8" w:rsidP="00BA57D8">
      <w:pPr>
        <w:jc w:val="both"/>
      </w:pPr>
      <w:r w:rsidRPr="00F619C9">
        <w:rPr>
          <w:b/>
        </w:rPr>
        <w:t>6-</w:t>
      </w:r>
      <w:r>
        <w:rPr>
          <w:b/>
        </w:rPr>
        <w:t xml:space="preserve"> </w:t>
      </w:r>
      <w:r>
        <w:t xml:space="preserve">Dekan Prof. Dr. Besim F. </w:t>
      </w:r>
      <w:proofErr w:type="spellStart"/>
      <w:r>
        <w:t>DELLALOĞLU’nun</w:t>
      </w:r>
      <w:proofErr w:type="spellEnd"/>
      <w:r>
        <w:t xml:space="preserve"> 16 Şubat 2016 tarihli yazısı okundu.</w:t>
      </w:r>
    </w:p>
    <w:p w:rsidR="00BA57D8" w:rsidRDefault="00BA57D8" w:rsidP="00BA57D8">
      <w:pPr>
        <w:jc w:val="both"/>
      </w:pPr>
    </w:p>
    <w:p w:rsidR="00BA57D8" w:rsidRPr="00404DE4" w:rsidRDefault="00BA57D8" w:rsidP="00BA57D8">
      <w:pPr>
        <w:autoSpaceDE w:val="0"/>
        <w:autoSpaceDN w:val="0"/>
        <w:adjustRightInd w:val="0"/>
        <w:jc w:val="both"/>
      </w:pPr>
      <w:proofErr w:type="gramStart"/>
      <w:r>
        <w:t xml:space="preserve">Yapılan görüşmeler sonunda; 7 Mart 2016 tarihinde Ankara Hacettepe Üniversitesi Edebiyat Fakültesi’nde yapılacak olan Doçentlik Jürisine katılmak üzere, belirtilen tarihte 2547 Sayılı Yükseköğretim Kanununun 39. </w:t>
      </w:r>
      <w:r w:rsidRPr="00404DE4">
        <w:t>Maddesi ile Yurt İçinde ve Yurt Dışında Görevlendirmelerde Uyula</w:t>
      </w:r>
      <w:r>
        <w:t>c</w:t>
      </w:r>
      <w:r w:rsidRPr="00404DE4">
        <w:t>ak Esaslara İlişkin Yönetmeliğin 2.maddesinin (a) fıkrası v</w:t>
      </w:r>
      <w:r>
        <w:t xml:space="preserve">e 3.maddesi gereğince, </w:t>
      </w:r>
      <w:proofErr w:type="spellStart"/>
      <w:r>
        <w:t>yolluklu</w:t>
      </w:r>
      <w:proofErr w:type="spellEnd"/>
      <w:r w:rsidRPr="00404DE4">
        <w:t>-yevmiye</w:t>
      </w:r>
      <w:r>
        <w:t>li</w:t>
      </w:r>
      <w:r w:rsidRPr="00404DE4">
        <w:t xml:space="preserve">, maaşlı-izinli </w:t>
      </w:r>
      <w:r>
        <w:t>olarak Ankara’da görevlendirilmesinin</w:t>
      </w:r>
      <w:r w:rsidRPr="00404DE4">
        <w:t xml:space="preserve"> uygun olduğuna oybirliği ile karar verildi.</w:t>
      </w:r>
      <w:proofErr w:type="gramEnd"/>
    </w:p>
    <w:p w:rsidR="00BA57D8" w:rsidRDefault="00BA57D8" w:rsidP="00BA57D8">
      <w:pPr>
        <w:jc w:val="both"/>
      </w:pPr>
    </w:p>
    <w:p w:rsidR="00BA57D8" w:rsidRDefault="00BA57D8" w:rsidP="00674C14">
      <w:pPr>
        <w:jc w:val="both"/>
        <w:rPr>
          <w:b/>
        </w:rPr>
      </w:pPr>
    </w:p>
    <w:p w:rsidR="00BA57D8" w:rsidRDefault="00BA57D8" w:rsidP="00BA57D8">
      <w:pPr>
        <w:ind w:left="6372"/>
        <w:jc w:val="both"/>
        <w:rPr>
          <w:b/>
        </w:rPr>
      </w:pPr>
      <w:r>
        <w:rPr>
          <w:b/>
        </w:rPr>
        <w:t>ASLININ AYNIDIR</w:t>
      </w:r>
    </w:p>
    <w:p w:rsidR="00BA57D8" w:rsidRDefault="00BA57D8" w:rsidP="00BA57D8">
      <w:pPr>
        <w:ind w:left="6372"/>
        <w:jc w:val="both"/>
        <w:rPr>
          <w:b/>
        </w:rPr>
      </w:pPr>
    </w:p>
    <w:p w:rsidR="00BA57D8" w:rsidRDefault="00BA57D8" w:rsidP="00BA57D8">
      <w:pPr>
        <w:ind w:left="6372"/>
        <w:jc w:val="both"/>
        <w:rPr>
          <w:b/>
        </w:rPr>
      </w:pPr>
    </w:p>
    <w:p w:rsidR="00BA57D8" w:rsidRDefault="00BA57D8" w:rsidP="00BA57D8">
      <w:pPr>
        <w:ind w:left="6372"/>
        <w:jc w:val="both"/>
        <w:rPr>
          <w:b/>
        </w:rPr>
      </w:pPr>
    </w:p>
    <w:p w:rsidR="00BA57D8" w:rsidRDefault="00BA57D8" w:rsidP="00BA57D8">
      <w:pPr>
        <w:ind w:left="6372"/>
        <w:jc w:val="both"/>
        <w:rPr>
          <w:b/>
        </w:rPr>
      </w:pPr>
      <w:r>
        <w:rPr>
          <w:b/>
        </w:rPr>
        <w:t>Zuhal KARAGÜLLE</w:t>
      </w:r>
    </w:p>
    <w:p w:rsidR="00BA57D8" w:rsidRDefault="00B4613A" w:rsidP="00BA57D8">
      <w:pPr>
        <w:ind w:left="6372"/>
        <w:jc w:val="both"/>
        <w:rPr>
          <w:b/>
        </w:rPr>
      </w:pPr>
      <w:r>
        <w:rPr>
          <w:b/>
        </w:rPr>
        <w:t>Fakülte Sekreteri</w:t>
      </w: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Default="00BA57D8" w:rsidP="00674C14">
      <w:pPr>
        <w:jc w:val="both"/>
        <w:rPr>
          <w:b/>
        </w:rPr>
      </w:pPr>
    </w:p>
    <w:p w:rsidR="00BA57D8" w:rsidRPr="00EF3BF5" w:rsidRDefault="00BA57D8" w:rsidP="00674C14">
      <w:pPr>
        <w:jc w:val="both"/>
        <w:rPr>
          <w:b/>
        </w:rPr>
      </w:pPr>
    </w:p>
    <w:sectPr w:rsidR="00BA57D8" w:rsidRPr="00EF3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1021"/>
    <w:multiLevelType w:val="hybridMultilevel"/>
    <w:tmpl w:val="DC924CF2"/>
    <w:lvl w:ilvl="0" w:tplc="149AA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4D"/>
    <w:rsid w:val="00177827"/>
    <w:rsid w:val="00254E4D"/>
    <w:rsid w:val="00362FF7"/>
    <w:rsid w:val="003707AD"/>
    <w:rsid w:val="00435166"/>
    <w:rsid w:val="00493581"/>
    <w:rsid w:val="004B161F"/>
    <w:rsid w:val="004B766D"/>
    <w:rsid w:val="006261B1"/>
    <w:rsid w:val="00674C14"/>
    <w:rsid w:val="0069430E"/>
    <w:rsid w:val="006D058A"/>
    <w:rsid w:val="00742938"/>
    <w:rsid w:val="0085270B"/>
    <w:rsid w:val="008A0902"/>
    <w:rsid w:val="008D5C54"/>
    <w:rsid w:val="00917A13"/>
    <w:rsid w:val="00A95646"/>
    <w:rsid w:val="00B4051C"/>
    <w:rsid w:val="00B44BEB"/>
    <w:rsid w:val="00B4613A"/>
    <w:rsid w:val="00BA57D8"/>
    <w:rsid w:val="00C63FB2"/>
    <w:rsid w:val="00C93A9A"/>
    <w:rsid w:val="00CC3213"/>
    <w:rsid w:val="00D16EEE"/>
    <w:rsid w:val="00DA600B"/>
    <w:rsid w:val="00E22EAE"/>
    <w:rsid w:val="00E448F1"/>
    <w:rsid w:val="00EF3BF5"/>
    <w:rsid w:val="00F10C4D"/>
    <w:rsid w:val="00F4287E"/>
    <w:rsid w:val="00F619C9"/>
    <w:rsid w:val="00FC1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3581"/>
    <w:pPr>
      <w:ind w:left="720"/>
      <w:contextualSpacing/>
    </w:pPr>
  </w:style>
  <w:style w:type="table" w:styleId="TabloKlavuzu">
    <w:name w:val="Table Grid"/>
    <w:basedOn w:val="NormalTablo"/>
    <w:uiPriority w:val="59"/>
    <w:rsid w:val="00DA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C4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3581"/>
    <w:pPr>
      <w:ind w:left="720"/>
      <w:contextualSpacing/>
    </w:pPr>
  </w:style>
  <w:style w:type="table" w:styleId="TabloKlavuzu">
    <w:name w:val="Table Grid"/>
    <w:basedOn w:val="NormalTablo"/>
    <w:uiPriority w:val="59"/>
    <w:rsid w:val="00DA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1087</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29</cp:revision>
  <cp:lastPrinted>2016-02-17T09:44:00Z</cp:lastPrinted>
  <dcterms:created xsi:type="dcterms:W3CDTF">2016-02-17T07:13:00Z</dcterms:created>
  <dcterms:modified xsi:type="dcterms:W3CDTF">2016-02-26T07:23:00Z</dcterms:modified>
</cp:coreProperties>
</file>