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60" w:rsidRDefault="00C60060" w:rsidP="00C60060">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A64C95" w:rsidRDefault="00C60060" w:rsidP="00A64C95">
      <w:r>
        <w:t>Prof. Dr. Besim DELLALOĞLU</w:t>
      </w:r>
      <w:r>
        <w:tab/>
      </w:r>
      <w:r>
        <w:tab/>
      </w:r>
      <w:r w:rsidR="00A64C95">
        <w:t>Prof. Füsun ÇAĞLAYAN</w:t>
      </w:r>
      <w:r w:rsidR="00A64C95">
        <w:tab/>
      </w:r>
      <w:r w:rsidR="00A64C95">
        <w:tab/>
      </w:r>
      <w:r w:rsidR="00A64C95">
        <w:tab/>
      </w:r>
    </w:p>
    <w:p w:rsidR="00A64C95" w:rsidRDefault="00C60060" w:rsidP="00A64C95">
      <w:r>
        <w:t xml:space="preserve">Prof. Hayriye </w:t>
      </w:r>
      <w:proofErr w:type="gramStart"/>
      <w:r>
        <w:t>KOÇ  BAŞARA</w:t>
      </w:r>
      <w:proofErr w:type="gramEnd"/>
      <w:r w:rsidR="00A64C95">
        <w:tab/>
      </w:r>
      <w:r w:rsidR="00A64C95">
        <w:tab/>
        <w:t>Doç. Dr. Süreyya ÇAKIR</w:t>
      </w:r>
    </w:p>
    <w:p w:rsidR="00C60060" w:rsidRDefault="00C60060" w:rsidP="00C60060">
      <w:r>
        <w:t xml:space="preserve">Prof. </w:t>
      </w:r>
      <w:proofErr w:type="spellStart"/>
      <w:r>
        <w:t>Dr.Ayşe</w:t>
      </w:r>
      <w:proofErr w:type="spellEnd"/>
      <w:r>
        <w:t xml:space="preserve"> ÜSTÜN</w:t>
      </w:r>
    </w:p>
    <w:p w:rsidR="00C60060" w:rsidRDefault="00C60060" w:rsidP="00C60060">
      <w:proofErr w:type="spellStart"/>
      <w:r>
        <w:t>Doç.</w:t>
      </w:r>
      <w:r w:rsidR="00A64C95">
        <w:t>Didem</w:t>
      </w:r>
      <w:proofErr w:type="spellEnd"/>
      <w:r w:rsidR="00A64C95">
        <w:t xml:space="preserve"> ÖZHEKİM</w:t>
      </w:r>
      <w:r>
        <w:t xml:space="preserve"> </w:t>
      </w:r>
      <w:r>
        <w:tab/>
      </w:r>
      <w:r>
        <w:tab/>
      </w:r>
      <w:r>
        <w:tab/>
      </w:r>
    </w:p>
    <w:p w:rsidR="00C60060" w:rsidRDefault="00C60060" w:rsidP="00C60060">
      <w:proofErr w:type="spellStart"/>
      <w:proofErr w:type="gramStart"/>
      <w:r>
        <w:t>Yrd.Doç.Buket</w:t>
      </w:r>
      <w:proofErr w:type="spellEnd"/>
      <w:proofErr w:type="gramEnd"/>
      <w:r>
        <w:t xml:space="preserve"> ACARTÜRK</w:t>
      </w:r>
    </w:p>
    <w:p w:rsidR="00C60060" w:rsidRDefault="00C60060" w:rsidP="00C60060">
      <w:r>
        <w:tab/>
      </w:r>
    </w:p>
    <w:p w:rsidR="00C60060" w:rsidRDefault="00C60060" w:rsidP="00C60060">
      <w:r>
        <w:tab/>
      </w:r>
      <w:r>
        <w:tab/>
      </w:r>
      <w:r>
        <w:tab/>
      </w:r>
      <w:r>
        <w:tab/>
      </w:r>
      <w:r>
        <w:tab/>
        <w:t xml:space="preserve"> </w:t>
      </w:r>
      <w:r>
        <w:tab/>
      </w:r>
      <w:r>
        <w:tab/>
      </w:r>
      <w:r>
        <w:tab/>
      </w:r>
      <w:r>
        <w:tab/>
      </w:r>
      <w:r>
        <w:tab/>
      </w:r>
    </w:p>
    <w:p w:rsidR="00C60060" w:rsidRDefault="00C60060" w:rsidP="00C60060">
      <w:r>
        <w:tab/>
      </w:r>
      <w:r>
        <w:tab/>
      </w:r>
      <w:r>
        <w:tab/>
      </w:r>
      <w:r>
        <w:tab/>
      </w:r>
    </w:p>
    <w:p w:rsidR="00C60060" w:rsidRDefault="00C60060" w:rsidP="00C60060">
      <w:pPr>
        <w:rPr>
          <w:b/>
          <w:color w:val="000000" w:themeColor="text1"/>
        </w:rPr>
      </w:pPr>
      <w:r>
        <w:tab/>
      </w:r>
      <w:r>
        <w:tab/>
      </w:r>
      <w:r>
        <w:tab/>
      </w:r>
      <w:r>
        <w:tab/>
      </w:r>
      <w:r>
        <w:rPr>
          <w:b/>
          <w:color w:val="000000" w:themeColor="text1"/>
        </w:rPr>
        <w:t>SAKARYA ÜNİVERSİTESİ</w:t>
      </w:r>
    </w:p>
    <w:p w:rsidR="00C60060" w:rsidRDefault="00C60060" w:rsidP="00C60060">
      <w:pPr>
        <w:jc w:val="center"/>
        <w:rPr>
          <w:b/>
          <w:color w:val="000000" w:themeColor="text1"/>
        </w:rPr>
      </w:pPr>
      <w:r>
        <w:rPr>
          <w:b/>
          <w:color w:val="000000" w:themeColor="text1"/>
        </w:rPr>
        <w:t>GÜZEL SANATLAR FAKÜLTESİ</w:t>
      </w:r>
    </w:p>
    <w:p w:rsidR="00C60060" w:rsidRDefault="00C60060" w:rsidP="00C60060">
      <w:pPr>
        <w:jc w:val="center"/>
        <w:rPr>
          <w:b/>
          <w:color w:val="000000" w:themeColor="text1"/>
        </w:rPr>
      </w:pPr>
      <w:r>
        <w:rPr>
          <w:b/>
          <w:color w:val="000000" w:themeColor="text1"/>
        </w:rPr>
        <w:t>FAKÜLTE YÖNETİM KURULU TOPLANTI TUTANAĞI</w:t>
      </w:r>
    </w:p>
    <w:p w:rsidR="00C60060" w:rsidRDefault="00C60060" w:rsidP="00C60060">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C60060" w:rsidTr="001275C8">
        <w:trPr>
          <w:trHeight w:val="182"/>
        </w:trPr>
        <w:tc>
          <w:tcPr>
            <w:tcW w:w="3070" w:type="dxa"/>
            <w:hideMark/>
          </w:tcPr>
          <w:p w:rsidR="00C60060" w:rsidRDefault="00C60060" w:rsidP="001275C8">
            <w:pPr>
              <w:rPr>
                <w:color w:val="000000" w:themeColor="text1"/>
                <w:lang w:eastAsia="en-US"/>
              </w:rPr>
            </w:pPr>
            <w:r>
              <w:rPr>
                <w:b/>
                <w:color w:val="000000" w:themeColor="text1"/>
                <w:lang w:eastAsia="en-US"/>
              </w:rPr>
              <w:t xml:space="preserve">TOPLANTI TARİHİ                       </w:t>
            </w:r>
          </w:p>
        </w:tc>
        <w:tc>
          <w:tcPr>
            <w:tcW w:w="724" w:type="dxa"/>
            <w:hideMark/>
          </w:tcPr>
          <w:p w:rsidR="00C60060" w:rsidRDefault="00C60060" w:rsidP="001275C8">
            <w:pPr>
              <w:jc w:val="center"/>
              <w:rPr>
                <w:b/>
                <w:color w:val="000000" w:themeColor="text1"/>
                <w:lang w:eastAsia="en-US"/>
              </w:rPr>
            </w:pPr>
            <w:r>
              <w:rPr>
                <w:b/>
                <w:color w:val="000000" w:themeColor="text1"/>
                <w:lang w:eastAsia="en-US"/>
              </w:rPr>
              <w:t>:</w:t>
            </w:r>
          </w:p>
        </w:tc>
        <w:tc>
          <w:tcPr>
            <w:tcW w:w="1843" w:type="dxa"/>
            <w:hideMark/>
          </w:tcPr>
          <w:p w:rsidR="00C60060" w:rsidRDefault="00C60060" w:rsidP="001275C8">
            <w:pPr>
              <w:jc w:val="both"/>
              <w:rPr>
                <w:color w:val="000000" w:themeColor="text1"/>
                <w:lang w:eastAsia="en-US"/>
              </w:rPr>
            </w:pPr>
            <w:proofErr w:type="gramStart"/>
            <w:r>
              <w:rPr>
                <w:b/>
                <w:color w:val="000000" w:themeColor="text1"/>
                <w:lang w:eastAsia="en-US"/>
              </w:rPr>
              <w:t>12/03/2014</w:t>
            </w:r>
            <w:proofErr w:type="gramEnd"/>
          </w:p>
        </w:tc>
      </w:tr>
      <w:tr w:rsidR="00C60060" w:rsidTr="001275C8">
        <w:trPr>
          <w:trHeight w:val="182"/>
        </w:trPr>
        <w:tc>
          <w:tcPr>
            <w:tcW w:w="3070" w:type="dxa"/>
            <w:hideMark/>
          </w:tcPr>
          <w:p w:rsidR="00C60060" w:rsidRDefault="00C60060" w:rsidP="001275C8">
            <w:pPr>
              <w:rPr>
                <w:b/>
                <w:color w:val="000000" w:themeColor="text1"/>
                <w:lang w:eastAsia="en-US"/>
              </w:rPr>
            </w:pPr>
            <w:r>
              <w:rPr>
                <w:b/>
                <w:color w:val="000000" w:themeColor="text1"/>
                <w:lang w:eastAsia="en-US"/>
              </w:rPr>
              <w:t>TOPLANTI NO</w:t>
            </w:r>
          </w:p>
        </w:tc>
        <w:tc>
          <w:tcPr>
            <w:tcW w:w="724" w:type="dxa"/>
            <w:hideMark/>
          </w:tcPr>
          <w:p w:rsidR="00C60060" w:rsidRDefault="00C60060" w:rsidP="001275C8">
            <w:pPr>
              <w:jc w:val="center"/>
              <w:rPr>
                <w:b/>
                <w:color w:val="000000" w:themeColor="text1"/>
                <w:lang w:eastAsia="en-US"/>
              </w:rPr>
            </w:pPr>
            <w:r>
              <w:rPr>
                <w:b/>
                <w:color w:val="000000" w:themeColor="text1"/>
                <w:lang w:eastAsia="en-US"/>
              </w:rPr>
              <w:t>:</w:t>
            </w:r>
          </w:p>
        </w:tc>
        <w:tc>
          <w:tcPr>
            <w:tcW w:w="1843" w:type="dxa"/>
            <w:hideMark/>
          </w:tcPr>
          <w:p w:rsidR="00C60060" w:rsidRDefault="00C60060" w:rsidP="00C60060">
            <w:pPr>
              <w:jc w:val="both"/>
              <w:rPr>
                <w:b/>
                <w:color w:val="000000" w:themeColor="text1"/>
                <w:lang w:eastAsia="en-US"/>
              </w:rPr>
            </w:pPr>
            <w:r>
              <w:rPr>
                <w:b/>
                <w:color w:val="000000" w:themeColor="text1"/>
                <w:lang w:eastAsia="en-US"/>
              </w:rPr>
              <w:t>372</w:t>
            </w:r>
          </w:p>
        </w:tc>
      </w:tr>
    </w:tbl>
    <w:p w:rsidR="00C60060" w:rsidRDefault="00C60060" w:rsidP="00C60060">
      <w:pPr>
        <w:jc w:val="center"/>
        <w:rPr>
          <w:color w:val="000000" w:themeColor="text1"/>
        </w:rPr>
      </w:pPr>
    </w:p>
    <w:p w:rsidR="00C60060" w:rsidRDefault="00C60060" w:rsidP="00C60060">
      <w:pPr>
        <w:jc w:val="both"/>
        <w:rPr>
          <w:color w:val="000000" w:themeColor="text1"/>
        </w:rPr>
      </w:pPr>
      <w:r>
        <w:rPr>
          <w:color w:val="000000" w:themeColor="text1"/>
        </w:rPr>
        <w:t xml:space="preserve">Fakülte Yönetim Kurulu </w:t>
      </w:r>
      <w:proofErr w:type="gramStart"/>
      <w:r>
        <w:rPr>
          <w:color w:val="000000" w:themeColor="text1"/>
        </w:rPr>
        <w:t>12/03/2014</w:t>
      </w:r>
      <w:proofErr w:type="gramEnd"/>
      <w:r>
        <w:rPr>
          <w:color w:val="000000" w:themeColor="text1"/>
        </w:rPr>
        <w:t xml:space="preserve"> tarihinde Dekan Prof. Dr. Besim Fatih DELLALOĞLU başkanlığında toplanmış aşağıdaki kararlar alınmıştır.</w:t>
      </w:r>
    </w:p>
    <w:p w:rsidR="00CE424F" w:rsidRDefault="00CE424F"/>
    <w:p w:rsidR="00A64C95" w:rsidRPr="00592525" w:rsidRDefault="00592525" w:rsidP="00592525">
      <w:pPr>
        <w:jc w:val="both"/>
      </w:pPr>
      <w:r w:rsidRPr="00592525">
        <w:rPr>
          <w:b/>
        </w:rPr>
        <w:t>1-</w:t>
      </w:r>
      <w:r>
        <w:rPr>
          <w:b/>
        </w:rPr>
        <w:t xml:space="preserve"> </w:t>
      </w:r>
      <w:r w:rsidRPr="00592525">
        <w:t xml:space="preserve">Geleneksel Türk Sanatları Bölüm Başkanlığının </w:t>
      </w:r>
      <w:proofErr w:type="gramStart"/>
      <w:r w:rsidRPr="00592525">
        <w:t>11/03/2014</w:t>
      </w:r>
      <w:proofErr w:type="gramEnd"/>
      <w:r w:rsidRPr="00592525">
        <w:t xml:space="preserve"> tarih ve 903.07.02/11427 sayılı yazısı okundu.</w:t>
      </w:r>
    </w:p>
    <w:p w:rsidR="00592525" w:rsidRDefault="00592525" w:rsidP="00592525">
      <w:pPr>
        <w:jc w:val="both"/>
      </w:pPr>
      <w:r w:rsidRPr="00592525">
        <w:t xml:space="preserve">Yapılan görüşmeler sonunda; Fakültemiz Geleneksel Türk Sanatları Bölümü Öğretim Üyesi </w:t>
      </w:r>
      <w:proofErr w:type="spellStart"/>
      <w:proofErr w:type="gramStart"/>
      <w:r w:rsidRPr="00592525">
        <w:t>Yrd.Doç.M</w:t>
      </w:r>
      <w:proofErr w:type="gramEnd"/>
      <w:r w:rsidRPr="00592525">
        <w:t>.Hülya</w:t>
      </w:r>
      <w:proofErr w:type="spellEnd"/>
      <w:r w:rsidRPr="00592525">
        <w:t xml:space="preserve"> </w:t>
      </w:r>
      <w:proofErr w:type="spellStart"/>
      <w:r w:rsidRPr="00592525">
        <w:t>DOĞRU’nun</w:t>
      </w:r>
      <w:proofErr w:type="spellEnd"/>
      <w:r w:rsidRPr="00592525">
        <w:t xml:space="preserve">, 15-17 Mayıs 2014 tarihleri arasında </w:t>
      </w:r>
      <w:proofErr w:type="spellStart"/>
      <w:r w:rsidRPr="00592525">
        <w:t>KONYA’da</w:t>
      </w:r>
      <w:proofErr w:type="spellEnd"/>
      <w:r w:rsidRPr="00592525">
        <w:t xml:space="preserve"> düzenle</w:t>
      </w:r>
      <w:r>
        <w:t>ne</w:t>
      </w:r>
      <w:r w:rsidRPr="00592525">
        <w:t>cek olan, “</w:t>
      </w:r>
      <w:proofErr w:type="spellStart"/>
      <w:r w:rsidRPr="00592525">
        <w:t>VIII.Uluslararası</w:t>
      </w:r>
      <w:proofErr w:type="spellEnd"/>
      <w:r w:rsidRPr="00592525">
        <w:t xml:space="preserve"> Türk Kültürü, Sanatı ve Kültürel Mirası Koruma Sempozyumu / Sanat </w:t>
      </w:r>
      <w:proofErr w:type="spellStart"/>
      <w:r w:rsidRPr="00592525">
        <w:t>Etkinlikleri”nde</w:t>
      </w:r>
      <w:proofErr w:type="spellEnd"/>
      <w:r w:rsidRPr="00592525">
        <w:t xml:space="preserve"> bildiri sunmak üzere; 2547 Sayılı Yükseköğretim Kanunu’nun 39.maddesi ile Yurt İçinde ve Dışında Görevlendirmelerde Uyulacak Esaslara İlişkin Yönetmeliğin 2.maddesinin (a) fırkası ve 3.maddesi gereğince; 14-17 Mayıs 2014 tarihleri </w:t>
      </w:r>
      <w:r w:rsidR="002F6625">
        <w:t>arasında katılım ücretli</w:t>
      </w:r>
      <w:r w:rsidRPr="00592525">
        <w:t xml:space="preserve">, </w:t>
      </w:r>
      <w:proofErr w:type="spellStart"/>
      <w:r w:rsidRPr="00592525">
        <w:t>yolluklu</w:t>
      </w:r>
      <w:proofErr w:type="spellEnd"/>
      <w:r w:rsidRPr="00592525">
        <w:t>-yevm</w:t>
      </w:r>
      <w:r>
        <w:t>iyeli, görevli-izinli sayılmasının uygun olduğuna oybirliği ile karar verildi.</w:t>
      </w:r>
    </w:p>
    <w:p w:rsidR="002F6625" w:rsidRDefault="002F6625" w:rsidP="00592525">
      <w:pPr>
        <w:jc w:val="both"/>
      </w:pPr>
    </w:p>
    <w:p w:rsidR="002F6625" w:rsidRPr="00592525" w:rsidRDefault="002F6625" w:rsidP="002F6625">
      <w:pPr>
        <w:jc w:val="both"/>
      </w:pPr>
      <w:r w:rsidRPr="002F6625">
        <w:rPr>
          <w:b/>
        </w:rPr>
        <w:t>2-</w:t>
      </w:r>
      <w:r>
        <w:rPr>
          <w:b/>
        </w:rPr>
        <w:t xml:space="preserve"> </w:t>
      </w:r>
      <w:r w:rsidRPr="00592525">
        <w:t xml:space="preserve">Geleneksel Türk Sanatları Bölüm Başkanlığının </w:t>
      </w:r>
      <w:proofErr w:type="gramStart"/>
      <w:r w:rsidRPr="00592525">
        <w:t>11/03/2014</w:t>
      </w:r>
      <w:proofErr w:type="gramEnd"/>
      <w:r w:rsidRPr="00592525">
        <w:t xml:space="preserve"> tarih ve 903.07.02/11</w:t>
      </w:r>
      <w:r>
        <w:t xml:space="preserve">383 </w:t>
      </w:r>
      <w:r w:rsidRPr="00592525">
        <w:t>sayılı yazısı okundu.</w:t>
      </w:r>
    </w:p>
    <w:p w:rsidR="002F6625" w:rsidRDefault="002F6625" w:rsidP="002F6625">
      <w:pPr>
        <w:jc w:val="both"/>
      </w:pPr>
      <w:r w:rsidRPr="00592525">
        <w:t>Yapılan görüşmeler sonunda; Fakültemiz Geleneksel Türk Sanatları Bölümü Öğretim Üyesi</w:t>
      </w:r>
      <w:r>
        <w:t xml:space="preserve"> </w:t>
      </w:r>
      <w:r w:rsidRPr="00592525">
        <w:t>Doç.</w:t>
      </w:r>
      <w:r>
        <w:t xml:space="preserve"> Didem </w:t>
      </w:r>
      <w:proofErr w:type="spellStart"/>
      <w:proofErr w:type="gramStart"/>
      <w:r>
        <w:t>ÖZHEKİM’in</w:t>
      </w:r>
      <w:proofErr w:type="spellEnd"/>
      <w:r>
        <w:t xml:space="preserve"> </w:t>
      </w:r>
      <w:r w:rsidRPr="00592525">
        <w:t>, 15</w:t>
      </w:r>
      <w:proofErr w:type="gramEnd"/>
      <w:r w:rsidRPr="00592525">
        <w:t xml:space="preserve">-17 Mayıs 2014 tarihleri arasında </w:t>
      </w:r>
      <w:proofErr w:type="spellStart"/>
      <w:r w:rsidRPr="00592525">
        <w:t>KONYA’da</w:t>
      </w:r>
      <w:proofErr w:type="spellEnd"/>
      <w:r w:rsidRPr="00592525">
        <w:t xml:space="preserve"> düzenle</w:t>
      </w:r>
      <w:r>
        <w:t>ne</w:t>
      </w:r>
      <w:r w:rsidRPr="00592525">
        <w:t>cek olan, “</w:t>
      </w:r>
      <w:proofErr w:type="spellStart"/>
      <w:r w:rsidRPr="00592525">
        <w:t>VIII.Uluslararası</w:t>
      </w:r>
      <w:proofErr w:type="spellEnd"/>
      <w:r w:rsidRPr="00592525">
        <w:t xml:space="preserve"> Türk Kültürü, Sanatı ve Kültürel Mirası Koruma Sempozyumu / Sanat </w:t>
      </w:r>
      <w:proofErr w:type="spellStart"/>
      <w:r w:rsidRPr="00592525">
        <w:t>Etkinlikleri”nde</w:t>
      </w:r>
      <w:proofErr w:type="spellEnd"/>
      <w:r>
        <w:t xml:space="preserve"> </w:t>
      </w:r>
      <w:r w:rsidRPr="003F31E9">
        <w:rPr>
          <w:b/>
        </w:rPr>
        <w:t>“Moldova-</w:t>
      </w:r>
      <w:proofErr w:type="spellStart"/>
      <w:r w:rsidRPr="003F31E9">
        <w:rPr>
          <w:b/>
        </w:rPr>
        <w:t>Gagauz</w:t>
      </w:r>
      <w:proofErr w:type="spellEnd"/>
      <w:r w:rsidRPr="003F31E9">
        <w:rPr>
          <w:b/>
        </w:rPr>
        <w:t xml:space="preserve"> </w:t>
      </w:r>
      <w:proofErr w:type="spellStart"/>
      <w:r w:rsidRPr="003F31E9">
        <w:rPr>
          <w:b/>
        </w:rPr>
        <w:t>Otonomisi’nde</w:t>
      </w:r>
      <w:proofErr w:type="spellEnd"/>
      <w:r w:rsidRPr="003F31E9">
        <w:rPr>
          <w:b/>
        </w:rPr>
        <w:t xml:space="preserve"> Yaşayan Türklerin Kilim Dokumaları”</w:t>
      </w:r>
      <w:r w:rsidRPr="00592525">
        <w:t xml:space="preserve"> bildiri sunmak üzere; 2547 Sayılı Yükseköğretim Kanunu’nun 39.maddesi ile Yurt İçinde ve Dışında Görevlendirmelerde Uyulacak Esaslara İlişkin Yönetmeliğin 2.maddesinin (a) fırkası ve 3.maddesi gereğince; 14-17 Mayıs 2014 tarihleri </w:t>
      </w:r>
      <w:r>
        <w:t>arasında katılım ücretli</w:t>
      </w:r>
      <w:r w:rsidRPr="00592525">
        <w:t xml:space="preserve">, </w:t>
      </w:r>
      <w:proofErr w:type="spellStart"/>
      <w:r w:rsidRPr="00592525">
        <w:t>yolluklu</w:t>
      </w:r>
      <w:proofErr w:type="spellEnd"/>
      <w:r w:rsidRPr="00592525">
        <w:t>-yevm</w:t>
      </w:r>
      <w:r>
        <w:t>iyeli, görevli-izinli sayılmasının uygun olduğuna oybirliği ile karar verildi.</w:t>
      </w:r>
    </w:p>
    <w:p w:rsidR="00573483" w:rsidRDefault="00573483" w:rsidP="002F6625">
      <w:pPr>
        <w:jc w:val="both"/>
      </w:pPr>
    </w:p>
    <w:p w:rsidR="003F31E9" w:rsidRPr="00592525" w:rsidRDefault="00573483" w:rsidP="003F31E9">
      <w:pPr>
        <w:jc w:val="both"/>
      </w:pPr>
      <w:r w:rsidRPr="00573483">
        <w:rPr>
          <w:b/>
        </w:rPr>
        <w:t>3-</w:t>
      </w:r>
      <w:r>
        <w:rPr>
          <w:b/>
        </w:rPr>
        <w:t xml:space="preserve"> </w:t>
      </w:r>
      <w:r w:rsidR="003F31E9" w:rsidRPr="003F31E9">
        <w:t xml:space="preserve">Seramik ve Cam Bölüm Başkanlığının </w:t>
      </w:r>
      <w:proofErr w:type="gramStart"/>
      <w:r w:rsidR="003F31E9" w:rsidRPr="003F31E9">
        <w:t>12/03/2014</w:t>
      </w:r>
      <w:proofErr w:type="gramEnd"/>
      <w:r w:rsidR="003F31E9" w:rsidRPr="003F31E9">
        <w:t xml:space="preserve"> tarih ve 302.02/11488 </w:t>
      </w:r>
      <w:r w:rsidR="003F31E9" w:rsidRPr="00592525">
        <w:t>sayılı yazısı okundu.</w:t>
      </w:r>
    </w:p>
    <w:p w:rsidR="00573483" w:rsidRDefault="009B229D" w:rsidP="002F6625">
      <w:pPr>
        <w:jc w:val="both"/>
      </w:pPr>
      <w:r>
        <w:t xml:space="preserve">Yapılan görüşmeler sonunda; Fakültemiz Seramik ve Cam Bölümü öğrencisi Ensar </w:t>
      </w:r>
      <w:proofErr w:type="spellStart"/>
      <w:r>
        <w:t>TUĞ’un</w:t>
      </w:r>
      <w:proofErr w:type="spellEnd"/>
      <w:r>
        <w:t>, 2013-2014 Eğitim Öğretim Yılı Bahar Yarıyılı derse yazılma haftasında, sistem üzerinden seçemediği aşağıda yazılı derslere kaydının yapılmasının uygun olduğuna ve gereği için Öğrenci işleri Dairesi Başkanlığına arzına oybirliği ile karar verildi.</w:t>
      </w:r>
    </w:p>
    <w:p w:rsidR="009B229D" w:rsidRDefault="009B229D" w:rsidP="002F6625">
      <w:pPr>
        <w:jc w:val="both"/>
      </w:pPr>
    </w:p>
    <w:p w:rsidR="009B229D" w:rsidRPr="003F31E9" w:rsidRDefault="009B229D" w:rsidP="002F6625">
      <w:pPr>
        <w:jc w:val="both"/>
      </w:pPr>
    </w:p>
    <w:p w:rsidR="002F6625" w:rsidRDefault="002F6625" w:rsidP="00592525">
      <w:pPr>
        <w:jc w:val="both"/>
        <w:rPr>
          <w:b/>
        </w:rPr>
      </w:pPr>
    </w:p>
    <w:tbl>
      <w:tblPr>
        <w:tblStyle w:val="TabloKlavuzu"/>
        <w:tblW w:w="0" w:type="auto"/>
        <w:tblLook w:val="04A0" w:firstRow="1" w:lastRow="0" w:firstColumn="1" w:lastColumn="0" w:noHBand="0" w:noVBand="1"/>
      </w:tblPr>
      <w:tblGrid>
        <w:gridCol w:w="1356"/>
        <w:gridCol w:w="1554"/>
        <w:gridCol w:w="2018"/>
        <w:gridCol w:w="2525"/>
        <w:gridCol w:w="1835"/>
      </w:tblGrid>
      <w:tr w:rsidR="009B229D" w:rsidRPr="009B229D" w:rsidTr="009B229D">
        <w:tc>
          <w:tcPr>
            <w:tcW w:w="1356" w:type="dxa"/>
          </w:tcPr>
          <w:p w:rsidR="009B229D" w:rsidRPr="009B229D" w:rsidRDefault="009B229D" w:rsidP="00592525">
            <w:pPr>
              <w:jc w:val="both"/>
              <w:rPr>
                <w:b/>
                <w:sz w:val="20"/>
                <w:szCs w:val="20"/>
              </w:rPr>
            </w:pPr>
            <w:r w:rsidRPr="009B229D">
              <w:rPr>
                <w:b/>
                <w:sz w:val="20"/>
                <w:szCs w:val="20"/>
              </w:rPr>
              <w:t>Numarası</w:t>
            </w:r>
          </w:p>
        </w:tc>
        <w:tc>
          <w:tcPr>
            <w:tcW w:w="1554" w:type="dxa"/>
          </w:tcPr>
          <w:p w:rsidR="009B229D" w:rsidRPr="009B229D" w:rsidRDefault="009B229D" w:rsidP="00592525">
            <w:pPr>
              <w:jc w:val="both"/>
              <w:rPr>
                <w:b/>
                <w:sz w:val="20"/>
                <w:szCs w:val="20"/>
              </w:rPr>
            </w:pPr>
            <w:r w:rsidRPr="009B229D">
              <w:rPr>
                <w:b/>
                <w:sz w:val="20"/>
                <w:szCs w:val="20"/>
              </w:rPr>
              <w:t>Adı Soyadı</w:t>
            </w:r>
          </w:p>
        </w:tc>
        <w:tc>
          <w:tcPr>
            <w:tcW w:w="2018" w:type="dxa"/>
          </w:tcPr>
          <w:p w:rsidR="009B229D" w:rsidRPr="009B229D" w:rsidRDefault="009B229D" w:rsidP="00592525">
            <w:pPr>
              <w:jc w:val="both"/>
              <w:rPr>
                <w:b/>
                <w:sz w:val="20"/>
                <w:szCs w:val="20"/>
              </w:rPr>
            </w:pPr>
            <w:r w:rsidRPr="009B229D">
              <w:rPr>
                <w:b/>
                <w:sz w:val="20"/>
                <w:szCs w:val="20"/>
              </w:rPr>
              <w:t>Alacağı Dersin Kodu</w:t>
            </w:r>
          </w:p>
        </w:tc>
        <w:tc>
          <w:tcPr>
            <w:tcW w:w="2525" w:type="dxa"/>
          </w:tcPr>
          <w:p w:rsidR="009B229D" w:rsidRPr="009B229D" w:rsidRDefault="009B229D" w:rsidP="00592525">
            <w:pPr>
              <w:jc w:val="both"/>
              <w:rPr>
                <w:b/>
                <w:sz w:val="20"/>
                <w:szCs w:val="20"/>
              </w:rPr>
            </w:pPr>
            <w:r w:rsidRPr="009B229D">
              <w:rPr>
                <w:b/>
                <w:sz w:val="20"/>
                <w:szCs w:val="20"/>
              </w:rPr>
              <w:t>Alacağı Dersin Adı</w:t>
            </w:r>
          </w:p>
        </w:tc>
        <w:tc>
          <w:tcPr>
            <w:tcW w:w="1835" w:type="dxa"/>
          </w:tcPr>
          <w:p w:rsidR="009B229D" w:rsidRPr="009B229D" w:rsidRDefault="009B229D" w:rsidP="00592525">
            <w:pPr>
              <w:jc w:val="both"/>
              <w:rPr>
                <w:b/>
                <w:sz w:val="20"/>
                <w:szCs w:val="20"/>
              </w:rPr>
            </w:pPr>
            <w:r w:rsidRPr="009B229D">
              <w:rPr>
                <w:b/>
                <w:sz w:val="20"/>
                <w:szCs w:val="20"/>
              </w:rPr>
              <w:t>Yarıyılı</w:t>
            </w:r>
          </w:p>
        </w:tc>
      </w:tr>
      <w:tr w:rsidR="009B229D" w:rsidRPr="009B229D" w:rsidTr="009B229D">
        <w:trPr>
          <w:trHeight w:val="135"/>
        </w:trPr>
        <w:tc>
          <w:tcPr>
            <w:tcW w:w="1356" w:type="dxa"/>
            <w:vMerge w:val="restart"/>
          </w:tcPr>
          <w:p w:rsidR="009B229D" w:rsidRPr="009B229D" w:rsidRDefault="009B229D" w:rsidP="00592525">
            <w:pPr>
              <w:jc w:val="both"/>
            </w:pPr>
            <w:r w:rsidRPr="009B229D">
              <w:t>1007.04016</w:t>
            </w:r>
          </w:p>
        </w:tc>
        <w:tc>
          <w:tcPr>
            <w:tcW w:w="1554" w:type="dxa"/>
            <w:vMerge w:val="restart"/>
          </w:tcPr>
          <w:p w:rsidR="009B229D" w:rsidRPr="009B229D" w:rsidRDefault="009B229D" w:rsidP="00592525">
            <w:pPr>
              <w:jc w:val="both"/>
            </w:pPr>
            <w:r w:rsidRPr="009B229D">
              <w:t>Ensar TUĞ</w:t>
            </w:r>
          </w:p>
        </w:tc>
        <w:tc>
          <w:tcPr>
            <w:tcW w:w="2018" w:type="dxa"/>
          </w:tcPr>
          <w:p w:rsidR="009B229D" w:rsidRPr="009B229D" w:rsidRDefault="009B229D" w:rsidP="00592525">
            <w:pPr>
              <w:jc w:val="both"/>
            </w:pPr>
            <w:r w:rsidRPr="009B229D">
              <w:t>GSF 006</w:t>
            </w:r>
          </w:p>
        </w:tc>
        <w:tc>
          <w:tcPr>
            <w:tcW w:w="2525" w:type="dxa"/>
          </w:tcPr>
          <w:p w:rsidR="009B229D" w:rsidRPr="009B229D" w:rsidRDefault="009B229D" w:rsidP="00592525">
            <w:pPr>
              <w:jc w:val="both"/>
            </w:pPr>
            <w:r w:rsidRPr="009B229D">
              <w:t>Estetik</w:t>
            </w:r>
          </w:p>
        </w:tc>
        <w:tc>
          <w:tcPr>
            <w:tcW w:w="1835" w:type="dxa"/>
            <w:vMerge w:val="restart"/>
          </w:tcPr>
          <w:p w:rsidR="009B229D" w:rsidRDefault="009B229D" w:rsidP="00592525">
            <w:pPr>
              <w:jc w:val="both"/>
            </w:pPr>
          </w:p>
          <w:p w:rsidR="009B229D" w:rsidRPr="009B229D" w:rsidRDefault="009B229D" w:rsidP="00592525">
            <w:pPr>
              <w:jc w:val="both"/>
            </w:pPr>
            <w:r w:rsidRPr="009B229D">
              <w:t>VI.</w:t>
            </w:r>
          </w:p>
        </w:tc>
      </w:tr>
      <w:tr w:rsidR="009B229D" w:rsidRPr="009B229D" w:rsidTr="009B229D">
        <w:trPr>
          <w:trHeight w:val="135"/>
        </w:trPr>
        <w:tc>
          <w:tcPr>
            <w:tcW w:w="1356" w:type="dxa"/>
            <w:vMerge/>
          </w:tcPr>
          <w:p w:rsidR="009B229D" w:rsidRPr="009B229D" w:rsidRDefault="009B229D" w:rsidP="00592525">
            <w:pPr>
              <w:jc w:val="both"/>
            </w:pPr>
          </w:p>
        </w:tc>
        <w:tc>
          <w:tcPr>
            <w:tcW w:w="1554" w:type="dxa"/>
            <w:vMerge/>
          </w:tcPr>
          <w:p w:rsidR="009B229D" w:rsidRPr="009B229D" w:rsidRDefault="009B229D" w:rsidP="00592525">
            <w:pPr>
              <w:jc w:val="both"/>
            </w:pPr>
          </w:p>
        </w:tc>
        <w:tc>
          <w:tcPr>
            <w:tcW w:w="2018" w:type="dxa"/>
          </w:tcPr>
          <w:p w:rsidR="009B229D" w:rsidRPr="009B229D" w:rsidRDefault="009B229D" w:rsidP="00592525">
            <w:pPr>
              <w:jc w:val="both"/>
            </w:pPr>
            <w:r w:rsidRPr="009B229D">
              <w:t>GSF 024</w:t>
            </w:r>
          </w:p>
        </w:tc>
        <w:tc>
          <w:tcPr>
            <w:tcW w:w="2525" w:type="dxa"/>
          </w:tcPr>
          <w:p w:rsidR="009B229D" w:rsidRPr="009B229D" w:rsidRDefault="009B229D" w:rsidP="00592525">
            <w:pPr>
              <w:jc w:val="both"/>
            </w:pPr>
            <w:r w:rsidRPr="009B229D">
              <w:t>Yüzeysel Tasarım</w:t>
            </w:r>
          </w:p>
        </w:tc>
        <w:tc>
          <w:tcPr>
            <w:tcW w:w="1835" w:type="dxa"/>
            <w:vMerge/>
          </w:tcPr>
          <w:p w:rsidR="009B229D" w:rsidRPr="009B229D" w:rsidRDefault="009B229D" w:rsidP="00592525">
            <w:pPr>
              <w:jc w:val="both"/>
            </w:pPr>
          </w:p>
        </w:tc>
      </w:tr>
    </w:tbl>
    <w:p w:rsidR="009B229D" w:rsidRDefault="009B229D" w:rsidP="00592525">
      <w:pPr>
        <w:jc w:val="both"/>
      </w:pPr>
    </w:p>
    <w:p w:rsidR="00897704" w:rsidRPr="00592525" w:rsidRDefault="00897704" w:rsidP="00897704">
      <w:pPr>
        <w:jc w:val="both"/>
      </w:pPr>
      <w:r>
        <w:rPr>
          <w:b/>
        </w:rPr>
        <w:t>4</w:t>
      </w:r>
      <w:r w:rsidRPr="00573483">
        <w:rPr>
          <w:b/>
        </w:rPr>
        <w:t>-</w:t>
      </w:r>
      <w:r>
        <w:rPr>
          <w:b/>
        </w:rPr>
        <w:t xml:space="preserve"> </w:t>
      </w:r>
      <w:r w:rsidRPr="003F31E9">
        <w:t xml:space="preserve">Seramik ve Cam Bölüm Başkanlığının </w:t>
      </w:r>
      <w:proofErr w:type="gramStart"/>
      <w:r w:rsidRPr="003F31E9">
        <w:t>12/03/2014</w:t>
      </w:r>
      <w:proofErr w:type="gramEnd"/>
      <w:r w:rsidRPr="003F31E9">
        <w:t xml:space="preserve"> tarih ve 302.02/1148</w:t>
      </w:r>
      <w:r>
        <w:t>7</w:t>
      </w:r>
      <w:r w:rsidRPr="003F31E9">
        <w:t xml:space="preserve"> </w:t>
      </w:r>
      <w:r w:rsidRPr="00592525">
        <w:t>sayılı yazısı okundu.</w:t>
      </w:r>
    </w:p>
    <w:p w:rsidR="00897704" w:rsidRDefault="00897704" w:rsidP="00897704">
      <w:pPr>
        <w:jc w:val="both"/>
      </w:pPr>
      <w:r>
        <w:t xml:space="preserve">Yapılan görüşmeler sonunda; Fakültemiz Seramik ve Cam Bölümü ders programında okutulmakta olan “SRM 106 Teknik Resim ve Perspektif” dersi,  güz döneminde okutulan “SRM 105 Teknik Resim ve Perspektif” dersinin ön koşullusudur. Dolayısıyla, SRM 105 kodlu dersten başarısız olan bir öğrenci, SRM 106 kodlu dersi alamaması gerekirken, derse yazılma haftasında sistem bu yazılıma izin vermiştir. Fakültemiz Seramik ve Cam Bölümü </w:t>
      </w:r>
      <w:proofErr w:type="gramStart"/>
      <w:r>
        <w:t>1007.04005</w:t>
      </w:r>
      <w:proofErr w:type="gramEnd"/>
      <w:r>
        <w:t xml:space="preserve"> numaralı öğrencisi </w:t>
      </w:r>
      <w:proofErr w:type="spellStart"/>
      <w:r>
        <w:t>Selincan</w:t>
      </w:r>
      <w:proofErr w:type="spellEnd"/>
      <w:r>
        <w:t xml:space="preserve"> </w:t>
      </w:r>
      <w:proofErr w:type="spellStart"/>
      <w:r>
        <w:t>TURNA’nın</w:t>
      </w:r>
      <w:proofErr w:type="spellEnd"/>
      <w:r>
        <w:t>, “SRM 106” kodlu derse yazılım yaptığı görülmüş ve adı geçen dersten kaydının silinmesinin uygun olduğuna ve gereği için Öğrenci İşleri Dairesi Başkanlığına arzına oybirliği ile karar verildi.</w:t>
      </w:r>
    </w:p>
    <w:p w:rsidR="00897704" w:rsidRDefault="00897704" w:rsidP="00897704">
      <w:pPr>
        <w:jc w:val="both"/>
      </w:pPr>
    </w:p>
    <w:p w:rsidR="00897704" w:rsidRPr="00562D6C" w:rsidRDefault="00562D6C" w:rsidP="00897704">
      <w:pPr>
        <w:jc w:val="both"/>
      </w:pPr>
      <w:r w:rsidRPr="00562D6C">
        <w:rPr>
          <w:b/>
        </w:rPr>
        <w:t>5-</w:t>
      </w:r>
      <w:r>
        <w:rPr>
          <w:b/>
        </w:rPr>
        <w:t xml:space="preserve"> </w:t>
      </w:r>
      <w:r w:rsidRPr="00562D6C">
        <w:t xml:space="preserve">Geleneksel Türk Sanatları Bölüm Başkanlığının </w:t>
      </w:r>
      <w:proofErr w:type="gramStart"/>
      <w:r w:rsidRPr="00562D6C">
        <w:t>12/03/2014</w:t>
      </w:r>
      <w:proofErr w:type="gramEnd"/>
      <w:r w:rsidRPr="00562D6C">
        <w:t xml:space="preserve"> tarih ve 302.02/11479 sayılı yazısı okundu.</w:t>
      </w:r>
    </w:p>
    <w:p w:rsidR="00562D6C" w:rsidRDefault="00562D6C" w:rsidP="00562D6C">
      <w:pPr>
        <w:jc w:val="both"/>
      </w:pPr>
      <w:r w:rsidRPr="00562D6C">
        <w:t>Yapılan görüşmeler sonunda;</w:t>
      </w:r>
      <w:r>
        <w:t xml:space="preserve"> Fakültemiz Geleneksel Türk Sanatları Bölümü Halı Tasarımı Sanat Dalı öğrencisi Ali </w:t>
      </w:r>
      <w:proofErr w:type="spellStart"/>
      <w:r>
        <w:t>ŞEN’in</w:t>
      </w:r>
      <w:proofErr w:type="spellEnd"/>
      <w:r>
        <w:t>, mezun durumda olması sebebiyle, alt yarıyıldan almak zorunda olduğu (</w:t>
      </w:r>
      <w:proofErr w:type="spellStart"/>
      <w:proofErr w:type="gramStart"/>
      <w:r>
        <w:t>IV.yarıyılda</w:t>
      </w:r>
      <w:proofErr w:type="spellEnd"/>
      <w:proofErr w:type="gramEnd"/>
      <w:r>
        <w:t xml:space="preserve"> zorunlu olarak alması gereken) TDE 208 Osmanlı Türkçesi II (2+0)” dersine kaydının yapılmasının uygun olduğuna ve gereği için Öğrenci İşleri Dairesi Başkanlığına arzına oybirliği ile karar verildi.</w:t>
      </w:r>
    </w:p>
    <w:p w:rsidR="00562D6C" w:rsidRDefault="00562D6C" w:rsidP="00897704">
      <w:pPr>
        <w:jc w:val="both"/>
      </w:pPr>
    </w:p>
    <w:p w:rsidR="00EA5B34" w:rsidRPr="00562D6C" w:rsidRDefault="00EA5B34" w:rsidP="00EA5B34">
      <w:pPr>
        <w:jc w:val="both"/>
      </w:pPr>
      <w:r w:rsidRPr="00EA5B34">
        <w:rPr>
          <w:b/>
        </w:rPr>
        <w:t>6-</w:t>
      </w:r>
      <w:r>
        <w:rPr>
          <w:b/>
        </w:rPr>
        <w:t xml:space="preserve"> </w:t>
      </w:r>
      <w:r w:rsidRPr="00562D6C">
        <w:t xml:space="preserve">Geleneksel Türk Sanatları Bölüm Başkanlığının </w:t>
      </w:r>
      <w:proofErr w:type="gramStart"/>
      <w:r w:rsidRPr="00562D6C">
        <w:t>12/03/2014</w:t>
      </w:r>
      <w:proofErr w:type="gramEnd"/>
      <w:r w:rsidRPr="00562D6C">
        <w:t xml:space="preserve"> tarih ve 302.02/1</w:t>
      </w:r>
      <w:r>
        <w:t>0600</w:t>
      </w:r>
      <w:r w:rsidRPr="00562D6C">
        <w:t xml:space="preserve"> sayılı yazısı okundu.</w:t>
      </w:r>
    </w:p>
    <w:p w:rsidR="00EA5B34" w:rsidRPr="00EA5B34" w:rsidRDefault="00EA5B34" w:rsidP="00EA5B34">
      <w:pPr>
        <w:jc w:val="both"/>
        <w:rPr>
          <w:b/>
        </w:rPr>
      </w:pPr>
      <w:r w:rsidRPr="00562D6C">
        <w:t>Yapılan görüşmeler sonunda;</w:t>
      </w:r>
      <w:r>
        <w:t xml:space="preserve"> </w:t>
      </w:r>
      <w:r w:rsidRPr="00EA5B34">
        <w:rPr>
          <w:b/>
        </w:rPr>
        <w:t>20.09.2013 tarih ve 396 Senato Toplantısında alınan 12 numaralı kararda “2012-2013 Eğitim Öğretim Yılı Ders Planlarında yer alan intibak kararları sonunda, öğrencinin bulunduğu yıla göre alt yıla taşınmış ders/</w:t>
      </w:r>
      <w:proofErr w:type="spellStart"/>
      <w:r w:rsidRPr="00EA5B34">
        <w:rPr>
          <w:b/>
        </w:rPr>
        <w:t>leri</w:t>
      </w:r>
      <w:proofErr w:type="spellEnd"/>
      <w:r w:rsidRPr="00EA5B34">
        <w:rPr>
          <w:b/>
        </w:rPr>
        <w:t xml:space="preserve"> olan öğrencinin, alt yıllara taşınan derslerinin toplam AKTS kredisi kadar dersten sorumlu olmamak için bölüm başkanlığına başvurması halinde, bölüm başkanlığının ilgili AKTS tutarında (Öğrencinin 240 AKTS biriktirmek zorunda olduğunu dikkate alarak ve 8 yarıyıllık ders planlarında tüm zorunlu dersleri alıp başarmış olan 2,00 ortalamasını sağlayan asgari mezuniyet şartlarını yerine getirmiş olur) seçimlik dersten sorumlu değildir:”</w:t>
      </w:r>
      <w:r>
        <w:t xml:space="preserve"> İbaresi gereği, Tezhip Sanat Dalı </w:t>
      </w:r>
      <w:proofErr w:type="gramStart"/>
      <w:r>
        <w:t>0807.02005</w:t>
      </w:r>
      <w:proofErr w:type="gramEnd"/>
      <w:r>
        <w:t xml:space="preserve"> numaralı öğrencisi Fatma TUNÇ ve 0807.02008 numaralı öğrencisi Bilal </w:t>
      </w:r>
      <w:proofErr w:type="spellStart"/>
      <w:r>
        <w:t>AKÇIN’ın</w:t>
      </w:r>
      <w:proofErr w:type="spellEnd"/>
      <w:r>
        <w:t>, 1+2 kredilik Üniversite Seçimlik ve 2+0’lık, 2 adet Fakülte Ortak Seçimli</w:t>
      </w:r>
      <w:r w:rsidR="00AC6D40">
        <w:t xml:space="preserve">k derslerden sorumlu olmamasının uygun olduğuna ve </w:t>
      </w:r>
      <w:r>
        <w:t>gereği için Öğrenci İşleri Dairesi Başkanlığına arzına oybirliği ile karar verildi.</w:t>
      </w:r>
    </w:p>
    <w:p w:rsidR="00897704" w:rsidRPr="00562D6C" w:rsidRDefault="00897704" w:rsidP="00897704">
      <w:pPr>
        <w:jc w:val="both"/>
      </w:pPr>
    </w:p>
    <w:p w:rsidR="00897704" w:rsidRPr="00AC6D40" w:rsidRDefault="00EA5B34" w:rsidP="00592525">
      <w:pPr>
        <w:jc w:val="both"/>
      </w:pPr>
      <w:r w:rsidRPr="00EA5B34">
        <w:rPr>
          <w:b/>
        </w:rPr>
        <w:t>7-</w:t>
      </w:r>
      <w:r>
        <w:rPr>
          <w:b/>
        </w:rPr>
        <w:t xml:space="preserve"> </w:t>
      </w:r>
      <w:r w:rsidRPr="00AC6D40">
        <w:t xml:space="preserve">Resim Bölüm Başkanlığının </w:t>
      </w:r>
      <w:proofErr w:type="gramStart"/>
      <w:r w:rsidRPr="00AC6D40">
        <w:t>12/03/2014</w:t>
      </w:r>
      <w:proofErr w:type="gramEnd"/>
      <w:r w:rsidRPr="00AC6D40">
        <w:t xml:space="preserve"> tarih ve 302.02 sayılı yazısı okundu.</w:t>
      </w:r>
    </w:p>
    <w:p w:rsidR="00EA5B34" w:rsidRPr="00AC6D40" w:rsidRDefault="00EA5B34" w:rsidP="00592525">
      <w:pPr>
        <w:jc w:val="both"/>
      </w:pPr>
    </w:p>
    <w:p w:rsidR="00AC6D40" w:rsidRPr="00EA5B34" w:rsidRDefault="00EA5B34" w:rsidP="00AC6D40">
      <w:pPr>
        <w:jc w:val="both"/>
        <w:rPr>
          <w:b/>
        </w:rPr>
      </w:pPr>
      <w:r w:rsidRPr="00AC6D40">
        <w:t xml:space="preserve">Yapılan görüşmeler sonunda; Aşağıda isimleri yazılı Fakültemiz Resim Bölümü öğrencilerinin mezun durumda olmaları sebebiyle, </w:t>
      </w:r>
      <w:r w:rsidR="00AC6D40" w:rsidRPr="00AC6D40">
        <w:t>alt yarıyıllarda eksik kalan Fakülte Ortak Seçimlik derslere kayıtlarının yapılmasının uygun olduğuna ve</w:t>
      </w:r>
      <w:r w:rsidR="00AC6D40">
        <w:rPr>
          <w:b/>
        </w:rPr>
        <w:t xml:space="preserve"> </w:t>
      </w:r>
      <w:r w:rsidR="00AC6D40">
        <w:t>gereği için Öğrenci İşleri Dairesi Başkanlığına arzına oybirliği ile karar verildi.</w:t>
      </w:r>
    </w:p>
    <w:p w:rsidR="00AC6D40" w:rsidRPr="00562D6C" w:rsidRDefault="00AC6D40" w:rsidP="00AC6D40">
      <w:pPr>
        <w:jc w:val="both"/>
      </w:pPr>
    </w:p>
    <w:p w:rsidR="00AC6D40" w:rsidRDefault="00AC6D40" w:rsidP="00AC6D40">
      <w:pPr>
        <w:jc w:val="both"/>
        <w:rPr>
          <w:b/>
        </w:rPr>
      </w:pPr>
    </w:p>
    <w:p w:rsidR="00AC6D40" w:rsidRDefault="00AC6D40" w:rsidP="00AC6D40">
      <w:pPr>
        <w:jc w:val="both"/>
        <w:rPr>
          <w:b/>
        </w:rPr>
      </w:pPr>
    </w:p>
    <w:p w:rsidR="00AC6D40" w:rsidRDefault="00AC6D40" w:rsidP="00AC6D40">
      <w:pPr>
        <w:jc w:val="both"/>
        <w:rPr>
          <w:b/>
        </w:rPr>
      </w:pPr>
    </w:p>
    <w:p w:rsidR="00AC6D40" w:rsidRDefault="00AC6D40" w:rsidP="00AC6D40">
      <w:pPr>
        <w:jc w:val="both"/>
        <w:rPr>
          <w:b/>
        </w:rPr>
      </w:pPr>
    </w:p>
    <w:tbl>
      <w:tblPr>
        <w:tblStyle w:val="TabloKlavuzu"/>
        <w:tblW w:w="9138" w:type="dxa"/>
        <w:tblLook w:val="04A0" w:firstRow="1" w:lastRow="0" w:firstColumn="1" w:lastColumn="0" w:noHBand="0" w:noVBand="1"/>
      </w:tblPr>
      <w:tblGrid>
        <w:gridCol w:w="1356"/>
        <w:gridCol w:w="1816"/>
        <w:gridCol w:w="1881"/>
        <w:gridCol w:w="2771"/>
        <w:gridCol w:w="1314"/>
      </w:tblGrid>
      <w:tr w:rsidR="00AC6D40" w:rsidRPr="009B229D" w:rsidTr="00AC6D40">
        <w:trPr>
          <w:trHeight w:val="111"/>
        </w:trPr>
        <w:tc>
          <w:tcPr>
            <w:tcW w:w="1334" w:type="dxa"/>
          </w:tcPr>
          <w:p w:rsidR="00AC6D40" w:rsidRPr="009B229D" w:rsidRDefault="00AC6D40" w:rsidP="004B13D1">
            <w:pPr>
              <w:jc w:val="both"/>
              <w:rPr>
                <w:b/>
                <w:sz w:val="20"/>
                <w:szCs w:val="20"/>
              </w:rPr>
            </w:pPr>
            <w:r w:rsidRPr="009B229D">
              <w:rPr>
                <w:b/>
                <w:sz w:val="20"/>
                <w:szCs w:val="20"/>
              </w:rPr>
              <w:lastRenderedPageBreak/>
              <w:t>Numarası</w:t>
            </w:r>
          </w:p>
        </w:tc>
        <w:tc>
          <w:tcPr>
            <w:tcW w:w="1529" w:type="dxa"/>
          </w:tcPr>
          <w:p w:rsidR="00AC6D40" w:rsidRPr="009B229D" w:rsidRDefault="00AC6D40" w:rsidP="004B13D1">
            <w:pPr>
              <w:jc w:val="both"/>
              <w:rPr>
                <w:b/>
                <w:sz w:val="20"/>
                <w:szCs w:val="20"/>
              </w:rPr>
            </w:pPr>
            <w:r w:rsidRPr="009B229D">
              <w:rPr>
                <w:b/>
                <w:sz w:val="20"/>
                <w:szCs w:val="20"/>
              </w:rPr>
              <w:t>Adı Soyadı</w:t>
            </w:r>
          </w:p>
        </w:tc>
        <w:tc>
          <w:tcPr>
            <w:tcW w:w="1986" w:type="dxa"/>
          </w:tcPr>
          <w:p w:rsidR="00AC6D40" w:rsidRPr="009B229D" w:rsidRDefault="00AC6D40" w:rsidP="004B13D1">
            <w:pPr>
              <w:jc w:val="both"/>
              <w:rPr>
                <w:b/>
                <w:sz w:val="20"/>
                <w:szCs w:val="20"/>
              </w:rPr>
            </w:pPr>
            <w:r w:rsidRPr="009B229D">
              <w:rPr>
                <w:b/>
                <w:sz w:val="20"/>
                <w:szCs w:val="20"/>
              </w:rPr>
              <w:t>Alacağı Dersin Kodu</w:t>
            </w:r>
          </w:p>
        </w:tc>
        <w:tc>
          <w:tcPr>
            <w:tcW w:w="2929" w:type="dxa"/>
          </w:tcPr>
          <w:p w:rsidR="00AC6D40" w:rsidRPr="009B229D" w:rsidRDefault="00AC6D40" w:rsidP="004B13D1">
            <w:pPr>
              <w:jc w:val="both"/>
              <w:rPr>
                <w:b/>
                <w:sz w:val="20"/>
                <w:szCs w:val="20"/>
              </w:rPr>
            </w:pPr>
            <w:r w:rsidRPr="009B229D">
              <w:rPr>
                <w:b/>
                <w:sz w:val="20"/>
                <w:szCs w:val="20"/>
              </w:rPr>
              <w:t>Alacağı Dersin Adı</w:t>
            </w:r>
          </w:p>
        </w:tc>
        <w:tc>
          <w:tcPr>
            <w:tcW w:w="1360" w:type="dxa"/>
          </w:tcPr>
          <w:p w:rsidR="00AC6D40" w:rsidRPr="009B229D" w:rsidRDefault="00AC6D40" w:rsidP="004B13D1">
            <w:pPr>
              <w:jc w:val="both"/>
              <w:rPr>
                <w:b/>
                <w:sz w:val="20"/>
                <w:szCs w:val="20"/>
              </w:rPr>
            </w:pPr>
            <w:r w:rsidRPr="009B229D">
              <w:rPr>
                <w:b/>
                <w:sz w:val="20"/>
                <w:szCs w:val="20"/>
              </w:rPr>
              <w:t>Yarıyılı</w:t>
            </w:r>
          </w:p>
        </w:tc>
      </w:tr>
      <w:tr w:rsidR="00AC6D40" w:rsidRPr="009B229D" w:rsidTr="00AC6D40">
        <w:trPr>
          <w:trHeight w:val="413"/>
        </w:trPr>
        <w:tc>
          <w:tcPr>
            <w:tcW w:w="1334" w:type="dxa"/>
          </w:tcPr>
          <w:p w:rsidR="00AC6D40" w:rsidRPr="009B229D" w:rsidRDefault="00AC6D40" w:rsidP="004B13D1">
            <w:pPr>
              <w:jc w:val="both"/>
            </w:pPr>
            <w:r>
              <w:t>1007.03026</w:t>
            </w:r>
          </w:p>
        </w:tc>
        <w:tc>
          <w:tcPr>
            <w:tcW w:w="1529" w:type="dxa"/>
          </w:tcPr>
          <w:p w:rsidR="00AC6D40" w:rsidRPr="009B229D" w:rsidRDefault="00AC6D40" w:rsidP="004B13D1">
            <w:pPr>
              <w:jc w:val="both"/>
            </w:pPr>
            <w:r>
              <w:t>Hanife SARI</w:t>
            </w:r>
          </w:p>
        </w:tc>
        <w:tc>
          <w:tcPr>
            <w:tcW w:w="1986" w:type="dxa"/>
          </w:tcPr>
          <w:p w:rsidR="00AC6D40" w:rsidRPr="009B229D" w:rsidRDefault="00AC6D40" w:rsidP="004B13D1">
            <w:pPr>
              <w:jc w:val="both"/>
            </w:pPr>
            <w:r>
              <w:t>GSF 03</w:t>
            </w:r>
            <w:r w:rsidRPr="009B229D">
              <w:t>6</w:t>
            </w:r>
          </w:p>
        </w:tc>
        <w:tc>
          <w:tcPr>
            <w:tcW w:w="2929" w:type="dxa"/>
          </w:tcPr>
          <w:p w:rsidR="00AC6D40" w:rsidRPr="009B229D" w:rsidRDefault="00AC6D40" w:rsidP="004B13D1">
            <w:pPr>
              <w:jc w:val="both"/>
            </w:pPr>
            <w:r>
              <w:t>Gerçeklik ve Soyutlama</w:t>
            </w:r>
          </w:p>
        </w:tc>
        <w:tc>
          <w:tcPr>
            <w:tcW w:w="1360" w:type="dxa"/>
          </w:tcPr>
          <w:p w:rsidR="00AC6D40" w:rsidRPr="009B229D" w:rsidRDefault="00AC6D40" w:rsidP="004B13D1">
            <w:pPr>
              <w:jc w:val="both"/>
            </w:pPr>
            <w:r w:rsidRPr="009B229D">
              <w:t>VI.</w:t>
            </w:r>
          </w:p>
        </w:tc>
      </w:tr>
      <w:tr w:rsidR="00AC6D40" w:rsidRPr="009B229D" w:rsidTr="00AC6D40">
        <w:trPr>
          <w:trHeight w:val="413"/>
        </w:trPr>
        <w:tc>
          <w:tcPr>
            <w:tcW w:w="1334" w:type="dxa"/>
          </w:tcPr>
          <w:p w:rsidR="00AC6D40" w:rsidRDefault="00AC6D40" w:rsidP="004B13D1">
            <w:pPr>
              <w:jc w:val="both"/>
            </w:pPr>
            <w:r>
              <w:t>1007.03028</w:t>
            </w:r>
          </w:p>
        </w:tc>
        <w:tc>
          <w:tcPr>
            <w:tcW w:w="1529" w:type="dxa"/>
          </w:tcPr>
          <w:p w:rsidR="00AC6D40" w:rsidRDefault="00AC6D40" w:rsidP="004B13D1">
            <w:pPr>
              <w:jc w:val="both"/>
            </w:pPr>
            <w:proofErr w:type="spellStart"/>
            <w:r>
              <w:t>Mehri</w:t>
            </w:r>
            <w:proofErr w:type="spellEnd"/>
            <w:r>
              <w:t xml:space="preserve"> KESİCİ</w:t>
            </w:r>
          </w:p>
        </w:tc>
        <w:tc>
          <w:tcPr>
            <w:tcW w:w="1986" w:type="dxa"/>
          </w:tcPr>
          <w:p w:rsidR="00AC6D40" w:rsidRDefault="00AC6D40" w:rsidP="004B13D1">
            <w:pPr>
              <w:jc w:val="both"/>
            </w:pPr>
            <w:r>
              <w:t>GSF 012</w:t>
            </w:r>
          </w:p>
        </w:tc>
        <w:tc>
          <w:tcPr>
            <w:tcW w:w="2929" w:type="dxa"/>
          </w:tcPr>
          <w:p w:rsidR="00AC6D40" w:rsidRDefault="00AC6D40" w:rsidP="004B13D1">
            <w:pPr>
              <w:jc w:val="both"/>
            </w:pPr>
            <w:r>
              <w:t>Sunum Teknikleri</w:t>
            </w:r>
          </w:p>
        </w:tc>
        <w:tc>
          <w:tcPr>
            <w:tcW w:w="1360" w:type="dxa"/>
          </w:tcPr>
          <w:p w:rsidR="00AC6D40" w:rsidRPr="009B229D" w:rsidRDefault="00AC6D40" w:rsidP="004B13D1">
            <w:pPr>
              <w:jc w:val="both"/>
            </w:pPr>
            <w:r>
              <w:t>VI.</w:t>
            </w:r>
          </w:p>
        </w:tc>
      </w:tr>
      <w:tr w:rsidR="00AC6D40" w:rsidRPr="009B229D" w:rsidTr="00AC6D40">
        <w:trPr>
          <w:trHeight w:val="413"/>
        </w:trPr>
        <w:tc>
          <w:tcPr>
            <w:tcW w:w="1334" w:type="dxa"/>
          </w:tcPr>
          <w:p w:rsidR="00AC6D40" w:rsidRDefault="00AC6D40" w:rsidP="004B13D1">
            <w:pPr>
              <w:jc w:val="both"/>
            </w:pPr>
            <w:r>
              <w:t>1007.03009</w:t>
            </w:r>
          </w:p>
        </w:tc>
        <w:tc>
          <w:tcPr>
            <w:tcW w:w="1529" w:type="dxa"/>
          </w:tcPr>
          <w:p w:rsidR="00AC6D40" w:rsidRDefault="00AC6D40" w:rsidP="004B13D1">
            <w:pPr>
              <w:jc w:val="both"/>
            </w:pPr>
            <w:r>
              <w:t>Esra VATANSEVER</w:t>
            </w:r>
          </w:p>
        </w:tc>
        <w:tc>
          <w:tcPr>
            <w:tcW w:w="1986" w:type="dxa"/>
          </w:tcPr>
          <w:p w:rsidR="00AC6D40" w:rsidRDefault="00AC6D40" w:rsidP="004B13D1">
            <w:pPr>
              <w:jc w:val="both"/>
            </w:pPr>
            <w:r>
              <w:t>GSF 088</w:t>
            </w:r>
          </w:p>
        </w:tc>
        <w:tc>
          <w:tcPr>
            <w:tcW w:w="2929" w:type="dxa"/>
          </w:tcPr>
          <w:p w:rsidR="00AC6D40" w:rsidRDefault="00AC6D40" w:rsidP="004B13D1">
            <w:pPr>
              <w:jc w:val="both"/>
            </w:pPr>
            <w:r>
              <w:t>Eskiz ve Tasarım İlkeleri II</w:t>
            </w:r>
          </w:p>
        </w:tc>
        <w:tc>
          <w:tcPr>
            <w:tcW w:w="1360" w:type="dxa"/>
          </w:tcPr>
          <w:p w:rsidR="00AC6D40" w:rsidRPr="009B229D" w:rsidRDefault="00AC6D40" w:rsidP="004B13D1">
            <w:pPr>
              <w:jc w:val="both"/>
            </w:pPr>
            <w:r>
              <w:t>IV.</w:t>
            </w:r>
          </w:p>
        </w:tc>
      </w:tr>
    </w:tbl>
    <w:p w:rsidR="00AC6D40" w:rsidRDefault="00AC6D40" w:rsidP="00AC6D40">
      <w:pPr>
        <w:jc w:val="both"/>
      </w:pPr>
    </w:p>
    <w:p w:rsidR="00EA5B34" w:rsidRDefault="009A1EE6" w:rsidP="00592525">
      <w:pPr>
        <w:jc w:val="both"/>
      </w:pPr>
      <w:r>
        <w:rPr>
          <w:b/>
        </w:rPr>
        <w:t xml:space="preserve">8- </w:t>
      </w:r>
      <w:r>
        <w:t xml:space="preserve">Geleneksel Türk Sanatları Bölüm </w:t>
      </w:r>
      <w:proofErr w:type="gramStart"/>
      <w:r>
        <w:t>Başkanlığının  12</w:t>
      </w:r>
      <w:proofErr w:type="gramEnd"/>
      <w:r>
        <w:t>/03/2014 tarih ve 302.02/11545 sayılı yazısı okundu.</w:t>
      </w:r>
    </w:p>
    <w:p w:rsidR="009A1EE6" w:rsidRDefault="009A1EE6" w:rsidP="00592525">
      <w:pPr>
        <w:jc w:val="both"/>
      </w:pPr>
      <w:proofErr w:type="gramStart"/>
      <w:r>
        <w:t>Yapılan görüşmeler sonunda; 2013-2014 Eğitim Öğretim Yılı Bahar Yarıyılı derse yazılma haftasında sistem üzerinden seçemedikleri, alttan almak zorunda oldukları, zorunlu, fakülte ve üniversite ortak seçmeli ders</w:t>
      </w:r>
      <w:r w:rsidR="009A5C29">
        <w:t>ler ve grup değişiklikleri nedeniyle, aşağıda isimleri belirtilen öğrencilerin derse yazılımlarının yapılmasının uygun olduğuna ve gereği için Öğrenci İşleri Dairesi Başkanlığına arzına oybirliği ile karar verildi.</w:t>
      </w:r>
      <w:proofErr w:type="gramEnd"/>
    </w:p>
    <w:p w:rsidR="009A5C29" w:rsidRDefault="009A5C29" w:rsidP="00592525">
      <w:pPr>
        <w:jc w:val="both"/>
      </w:pPr>
    </w:p>
    <w:tbl>
      <w:tblPr>
        <w:tblStyle w:val="TabloKlavuzu"/>
        <w:tblW w:w="9138" w:type="dxa"/>
        <w:tblLook w:val="04A0" w:firstRow="1" w:lastRow="0" w:firstColumn="1" w:lastColumn="0" w:noHBand="0" w:noVBand="1"/>
      </w:tblPr>
      <w:tblGrid>
        <w:gridCol w:w="2296"/>
        <w:gridCol w:w="3341"/>
        <w:gridCol w:w="3501"/>
      </w:tblGrid>
      <w:tr w:rsidR="009A5C29" w:rsidRPr="009B229D" w:rsidTr="009A5C29">
        <w:trPr>
          <w:trHeight w:val="111"/>
        </w:trPr>
        <w:tc>
          <w:tcPr>
            <w:tcW w:w="2296" w:type="dxa"/>
          </w:tcPr>
          <w:p w:rsidR="009A5C29" w:rsidRPr="009B229D" w:rsidRDefault="009A5C29" w:rsidP="00A73250">
            <w:pPr>
              <w:jc w:val="both"/>
              <w:rPr>
                <w:b/>
                <w:sz w:val="20"/>
                <w:szCs w:val="20"/>
              </w:rPr>
            </w:pPr>
            <w:r w:rsidRPr="009B229D">
              <w:rPr>
                <w:b/>
                <w:sz w:val="20"/>
                <w:szCs w:val="20"/>
              </w:rPr>
              <w:t>Numarası</w:t>
            </w:r>
          </w:p>
        </w:tc>
        <w:tc>
          <w:tcPr>
            <w:tcW w:w="3341" w:type="dxa"/>
          </w:tcPr>
          <w:p w:rsidR="009A5C29" w:rsidRPr="009B229D" w:rsidRDefault="009A5C29" w:rsidP="00A73250">
            <w:pPr>
              <w:jc w:val="both"/>
              <w:rPr>
                <w:b/>
                <w:sz w:val="20"/>
                <w:szCs w:val="20"/>
              </w:rPr>
            </w:pPr>
            <w:r w:rsidRPr="009B229D">
              <w:rPr>
                <w:b/>
                <w:sz w:val="20"/>
                <w:szCs w:val="20"/>
              </w:rPr>
              <w:t>Adı Soyadı</w:t>
            </w:r>
          </w:p>
        </w:tc>
        <w:tc>
          <w:tcPr>
            <w:tcW w:w="3501" w:type="dxa"/>
          </w:tcPr>
          <w:p w:rsidR="009A5C29" w:rsidRPr="009B229D" w:rsidRDefault="009A5C29" w:rsidP="009A5C29">
            <w:pPr>
              <w:jc w:val="both"/>
              <w:rPr>
                <w:b/>
                <w:sz w:val="20"/>
                <w:szCs w:val="20"/>
              </w:rPr>
            </w:pPr>
            <w:r w:rsidRPr="009B229D">
              <w:rPr>
                <w:b/>
                <w:sz w:val="20"/>
                <w:szCs w:val="20"/>
              </w:rPr>
              <w:t xml:space="preserve">Alacağı Dersin </w:t>
            </w:r>
            <w:r>
              <w:rPr>
                <w:b/>
                <w:sz w:val="20"/>
                <w:szCs w:val="20"/>
              </w:rPr>
              <w:t>Adı</w:t>
            </w:r>
          </w:p>
        </w:tc>
      </w:tr>
      <w:tr w:rsidR="009A5C29" w:rsidRPr="009B229D" w:rsidTr="009A5C29">
        <w:trPr>
          <w:trHeight w:val="413"/>
        </w:trPr>
        <w:tc>
          <w:tcPr>
            <w:tcW w:w="2296" w:type="dxa"/>
          </w:tcPr>
          <w:p w:rsidR="009A5C29" w:rsidRPr="009B229D" w:rsidRDefault="009A5C29" w:rsidP="00A73250">
            <w:pPr>
              <w:jc w:val="both"/>
            </w:pPr>
            <w:r>
              <w:t>B1107.01017</w:t>
            </w:r>
          </w:p>
        </w:tc>
        <w:tc>
          <w:tcPr>
            <w:tcW w:w="3341" w:type="dxa"/>
          </w:tcPr>
          <w:p w:rsidR="009A5C29" w:rsidRPr="009B229D" w:rsidRDefault="009A5C29" w:rsidP="00A73250">
            <w:pPr>
              <w:jc w:val="both"/>
            </w:pPr>
            <w:r>
              <w:t>Süheyla ÖZTÜRK</w:t>
            </w:r>
          </w:p>
        </w:tc>
        <w:tc>
          <w:tcPr>
            <w:tcW w:w="3501" w:type="dxa"/>
          </w:tcPr>
          <w:p w:rsidR="009A5C29" w:rsidRPr="009B229D" w:rsidRDefault="009A5C29" w:rsidP="00A73250">
            <w:pPr>
              <w:jc w:val="both"/>
            </w:pPr>
            <w:r>
              <w:t>TDE 208 Osmanlı Türkçesi II</w:t>
            </w:r>
          </w:p>
        </w:tc>
      </w:tr>
      <w:tr w:rsidR="009A5C29" w:rsidTr="009A5C29">
        <w:trPr>
          <w:trHeight w:val="413"/>
        </w:trPr>
        <w:tc>
          <w:tcPr>
            <w:tcW w:w="2296" w:type="dxa"/>
          </w:tcPr>
          <w:p w:rsidR="009A5C29" w:rsidRDefault="009A5C29" w:rsidP="00A73250">
            <w:pPr>
              <w:jc w:val="both"/>
            </w:pPr>
            <w:r>
              <w:t>B1007.10039</w:t>
            </w:r>
          </w:p>
        </w:tc>
        <w:tc>
          <w:tcPr>
            <w:tcW w:w="3341" w:type="dxa"/>
          </w:tcPr>
          <w:p w:rsidR="009A5C29" w:rsidRDefault="009A5C29" w:rsidP="00A73250">
            <w:pPr>
              <w:jc w:val="both"/>
            </w:pPr>
            <w:proofErr w:type="spellStart"/>
            <w:r>
              <w:t>Fetullah</w:t>
            </w:r>
            <w:proofErr w:type="spellEnd"/>
            <w:r>
              <w:t xml:space="preserve"> ATAÇ</w:t>
            </w:r>
          </w:p>
        </w:tc>
        <w:tc>
          <w:tcPr>
            <w:tcW w:w="3501" w:type="dxa"/>
          </w:tcPr>
          <w:p w:rsidR="009A5C29" w:rsidRDefault="009A5C29" w:rsidP="00A73250">
            <w:pPr>
              <w:jc w:val="both"/>
            </w:pPr>
            <w:r>
              <w:t xml:space="preserve">GSF 030 Batılılaşma </w:t>
            </w:r>
            <w:proofErr w:type="spellStart"/>
            <w:proofErr w:type="gramStart"/>
            <w:r>
              <w:t>Dön.Gün</w:t>
            </w:r>
            <w:proofErr w:type="gramEnd"/>
            <w:r>
              <w:t>.Türk</w:t>
            </w:r>
            <w:proofErr w:type="spellEnd"/>
            <w:r>
              <w:t xml:space="preserve"> Sanatı II</w:t>
            </w:r>
          </w:p>
        </w:tc>
      </w:tr>
      <w:tr w:rsidR="009A5C29" w:rsidTr="009A5C29">
        <w:trPr>
          <w:trHeight w:val="413"/>
        </w:trPr>
        <w:tc>
          <w:tcPr>
            <w:tcW w:w="2296" w:type="dxa"/>
          </w:tcPr>
          <w:p w:rsidR="009A5C29" w:rsidRDefault="009A5C29" w:rsidP="00A73250">
            <w:pPr>
              <w:jc w:val="both"/>
            </w:pPr>
            <w:r>
              <w:t>1007.01007</w:t>
            </w:r>
          </w:p>
        </w:tc>
        <w:tc>
          <w:tcPr>
            <w:tcW w:w="3341" w:type="dxa"/>
          </w:tcPr>
          <w:p w:rsidR="009A5C29" w:rsidRDefault="009A5C29" w:rsidP="00A73250">
            <w:pPr>
              <w:jc w:val="both"/>
            </w:pPr>
            <w:r>
              <w:t>Simge EMİRHÜSEYİNOĞLU</w:t>
            </w:r>
          </w:p>
        </w:tc>
        <w:tc>
          <w:tcPr>
            <w:tcW w:w="3501" w:type="dxa"/>
          </w:tcPr>
          <w:p w:rsidR="009A5C29" w:rsidRDefault="009A5C29" w:rsidP="00A73250">
            <w:pPr>
              <w:jc w:val="both"/>
            </w:pPr>
            <w:r>
              <w:t>TDE 208 Osmanlı Türkçesi II</w:t>
            </w:r>
          </w:p>
        </w:tc>
      </w:tr>
      <w:tr w:rsidR="009A5C29" w:rsidTr="009A5C29">
        <w:trPr>
          <w:trHeight w:val="413"/>
        </w:trPr>
        <w:tc>
          <w:tcPr>
            <w:tcW w:w="2296" w:type="dxa"/>
          </w:tcPr>
          <w:p w:rsidR="009A5C29" w:rsidRDefault="009A5C29" w:rsidP="00A73250">
            <w:pPr>
              <w:jc w:val="both"/>
            </w:pPr>
            <w:r>
              <w:t>1207.11038</w:t>
            </w:r>
          </w:p>
        </w:tc>
        <w:tc>
          <w:tcPr>
            <w:tcW w:w="3341" w:type="dxa"/>
          </w:tcPr>
          <w:p w:rsidR="009A5C29" w:rsidRDefault="009A5C29" w:rsidP="00A73250">
            <w:pPr>
              <w:jc w:val="both"/>
            </w:pPr>
            <w:r>
              <w:t>Semih SOYDAN</w:t>
            </w:r>
          </w:p>
        </w:tc>
        <w:tc>
          <w:tcPr>
            <w:tcW w:w="3501" w:type="dxa"/>
          </w:tcPr>
          <w:p w:rsidR="009A5C29" w:rsidRDefault="009A5C29" w:rsidP="00A73250">
            <w:pPr>
              <w:jc w:val="both"/>
            </w:pPr>
            <w:r>
              <w:t>TEZ 102 Türk Desenleri II</w:t>
            </w:r>
          </w:p>
        </w:tc>
      </w:tr>
    </w:tbl>
    <w:p w:rsidR="009A5C29" w:rsidRDefault="009A5C29" w:rsidP="00592525">
      <w:pPr>
        <w:jc w:val="both"/>
      </w:pPr>
    </w:p>
    <w:p w:rsidR="00EE140A" w:rsidRDefault="00B738B8" w:rsidP="00592525">
      <w:pPr>
        <w:jc w:val="both"/>
        <w:rPr>
          <w:b/>
        </w:rPr>
      </w:pPr>
      <w:r w:rsidRPr="00B738B8">
        <w:rPr>
          <w:b/>
        </w:rPr>
        <w:t>9-</w:t>
      </w:r>
      <w:r>
        <w:rPr>
          <w:b/>
        </w:rPr>
        <w:t xml:space="preserve"> </w:t>
      </w:r>
      <w:r w:rsidRPr="00B738B8">
        <w:t>Gündemde başka madde olmadığından oturuma son verildi.</w:t>
      </w:r>
    </w:p>
    <w:p w:rsidR="00B738B8" w:rsidRDefault="00B738B8" w:rsidP="00592525">
      <w:pPr>
        <w:jc w:val="both"/>
        <w:rPr>
          <w:b/>
        </w:rPr>
      </w:pPr>
    </w:p>
    <w:p w:rsidR="00B738B8" w:rsidRDefault="00B738B8" w:rsidP="00592525">
      <w:pPr>
        <w:jc w:val="both"/>
        <w:rPr>
          <w:b/>
        </w:rPr>
      </w:pPr>
    </w:p>
    <w:p w:rsidR="00B738B8" w:rsidRDefault="00B738B8" w:rsidP="00592525">
      <w:pPr>
        <w:jc w:val="both"/>
        <w:rPr>
          <w:b/>
        </w:rPr>
      </w:pPr>
      <w:bookmarkStart w:id="0" w:name="_GoBack"/>
      <w:bookmarkEnd w:id="0"/>
    </w:p>
    <w:p w:rsidR="00B738B8" w:rsidRDefault="00B738B8" w:rsidP="00592525">
      <w:pPr>
        <w:jc w:val="both"/>
        <w:rPr>
          <w:b/>
        </w:rPr>
      </w:pPr>
      <w:r>
        <w:rPr>
          <w:b/>
        </w:rPr>
        <w:t>Prof. Dr. Besim F. DELLALOĞLU</w:t>
      </w:r>
      <w:r>
        <w:rPr>
          <w:b/>
        </w:rPr>
        <w:tab/>
      </w:r>
      <w:r>
        <w:rPr>
          <w:b/>
        </w:rPr>
        <w:tab/>
        <w:t>Prof. Dr. Ayşe ÜSTÜN</w:t>
      </w:r>
    </w:p>
    <w:p w:rsidR="00B738B8" w:rsidRDefault="00B738B8" w:rsidP="00592525">
      <w:pPr>
        <w:jc w:val="both"/>
        <w:rPr>
          <w:b/>
        </w:rPr>
      </w:pPr>
      <w:r>
        <w:rPr>
          <w:b/>
        </w:rPr>
        <w:t>DEKAN</w:t>
      </w:r>
      <w:r>
        <w:rPr>
          <w:b/>
        </w:rPr>
        <w:tab/>
      </w:r>
      <w:r>
        <w:rPr>
          <w:b/>
        </w:rPr>
        <w:tab/>
      </w:r>
      <w:r>
        <w:rPr>
          <w:b/>
        </w:rPr>
        <w:tab/>
      </w:r>
      <w:r>
        <w:rPr>
          <w:b/>
        </w:rPr>
        <w:tab/>
      </w:r>
      <w:r>
        <w:rPr>
          <w:b/>
        </w:rPr>
        <w:tab/>
      </w:r>
      <w:r>
        <w:rPr>
          <w:b/>
        </w:rPr>
        <w:tab/>
        <w:t>ÜYE</w:t>
      </w:r>
    </w:p>
    <w:p w:rsidR="00B738B8" w:rsidRDefault="00B738B8" w:rsidP="00592525">
      <w:pPr>
        <w:jc w:val="both"/>
        <w:rPr>
          <w:b/>
        </w:rPr>
      </w:pPr>
    </w:p>
    <w:p w:rsidR="00B738B8" w:rsidRDefault="00B738B8" w:rsidP="00592525">
      <w:pPr>
        <w:jc w:val="both"/>
        <w:rPr>
          <w:b/>
        </w:rPr>
      </w:pPr>
    </w:p>
    <w:p w:rsidR="00B738B8" w:rsidRDefault="00B738B8" w:rsidP="00592525">
      <w:pPr>
        <w:jc w:val="both"/>
        <w:rPr>
          <w:b/>
        </w:rPr>
      </w:pPr>
      <w:r>
        <w:rPr>
          <w:b/>
        </w:rPr>
        <w:t>Prof. Hayriye KOÇ BAŞARA</w:t>
      </w:r>
      <w:r>
        <w:rPr>
          <w:b/>
        </w:rPr>
        <w:tab/>
      </w:r>
      <w:r>
        <w:rPr>
          <w:b/>
        </w:rPr>
        <w:tab/>
      </w:r>
      <w:r>
        <w:rPr>
          <w:b/>
        </w:rPr>
        <w:tab/>
        <w:t>Doç. Didem ÖZHEKİM</w:t>
      </w:r>
    </w:p>
    <w:p w:rsidR="00B738B8" w:rsidRPr="00B738B8" w:rsidRDefault="00B738B8" w:rsidP="00592525">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EE140A" w:rsidRDefault="00EE140A" w:rsidP="00592525">
      <w:pPr>
        <w:jc w:val="both"/>
      </w:pPr>
    </w:p>
    <w:p w:rsidR="00B738B8" w:rsidRDefault="00B738B8" w:rsidP="00592525">
      <w:pPr>
        <w:jc w:val="both"/>
      </w:pPr>
    </w:p>
    <w:p w:rsidR="00B738B8" w:rsidRPr="00B738B8" w:rsidRDefault="00B738B8" w:rsidP="00592525">
      <w:pPr>
        <w:jc w:val="both"/>
        <w:rPr>
          <w:b/>
        </w:rPr>
      </w:pPr>
      <w:proofErr w:type="spellStart"/>
      <w:proofErr w:type="gramStart"/>
      <w:r w:rsidRPr="00B738B8">
        <w:rPr>
          <w:b/>
        </w:rPr>
        <w:t>Yrd.Doç.Buket</w:t>
      </w:r>
      <w:proofErr w:type="spellEnd"/>
      <w:proofErr w:type="gramEnd"/>
      <w:r w:rsidRPr="00B738B8">
        <w:rPr>
          <w:b/>
        </w:rPr>
        <w:t xml:space="preserve"> ACARTÜRK</w:t>
      </w:r>
    </w:p>
    <w:p w:rsidR="00B738B8" w:rsidRPr="00B738B8" w:rsidRDefault="00B738B8" w:rsidP="00592525">
      <w:pPr>
        <w:jc w:val="both"/>
        <w:rPr>
          <w:b/>
        </w:rPr>
      </w:pPr>
      <w:r w:rsidRPr="00B738B8">
        <w:rPr>
          <w:b/>
        </w:rPr>
        <w:t>ÜYE</w:t>
      </w: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p w:rsidR="00EE140A" w:rsidRDefault="00EE140A" w:rsidP="00592525">
      <w:pPr>
        <w:jc w:val="both"/>
      </w:pPr>
    </w:p>
    <w:sectPr w:rsidR="00EE1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60"/>
    <w:rsid w:val="002F6625"/>
    <w:rsid w:val="003F31E9"/>
    <w:rsid w:val="00456C5B"/>
    <w:rsid w:val="00562D6C"/>
    <w:rsid w:val="00573483"/>
    <w:rsid w:val="00592525"/>
    <w:rsid w:val="00897704"/>
    <w:rsid w:val="009A1EE6"/>
    <w:rsid w:val="009A5C29"/>
    <w:rsid w:val="009B229D"/>
    <w:rsid w:val="00A64C95"/>
    <w:rsid w:val="00A70F04"/>
    <w:rsid w:val="00AC6D40"/>
    <w:rsid w:val="00B738B8"/>
    <w:rsid w:val="00C60060"/>
    <w:rsid w:val="00CE424F"/>
    <w:rsid w:val="00E65EF5"/>
    <w:rsid w:val="00EA5B34"/>
    <w:rsid w:val="00EE1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0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0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13</cp:revision>
  <cp:lastPrinted>2014-03-13T07:04:00Z</cp:lastPrinted>
  <dcterms:created xsi:type="dcterms:W3CDTF">2014-03-12T11:09:00Z</dcterms:created>
  <dcterms:modified xsi:type="dcterms:W3CDTF">2014-03-13T07:08:00Z</dcterms:modified>
</cp:coreProperties>
</file>