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73" w:rsidRDefault="00C97273" w:rsidP="00C97273">
      <w:pPr>
        <w:rPr>
          <w:b/>
        </w:rPr>
      </w:pPr>
      <w:r>
        <w:rPr>
          <w:b/>
          <w:u w:val="single"/>
        </w:rPr>
        <w:t>TOPLANTIYA KATILANLAR</w:t>
      </w:r>
      <w:r>
        <w:rPr>
          <w:b/>
        </w:rPr>
        <w:tab/>
      </w:r>
      <w:r>
        <w:rPr>
          <w:b/>
        </w:rPr>
        <w:tab/>
      </w:r>
      <w:r>
        <w:rPr>
          <w:b/>
        </w:rPr>
        <w:tab/>
      </w:r>
      <w:r>
        <w:rPr>
          <w:b/>
          <w:u w:val="single"/>
        </w:rPr>
        <w:t>TOPLANTIYA KATILMAYANLAR</w:t>
      </w:r>
    </w:p>
    <w:p w:rsidR="00C97273" w:rsidRDefault="00C97273" w:rsidP="00C97273">
      <w:r>
        <w:t>Prof. Dr. Besim F.DELLALOĞLU</w:t>
      </w:r>
      <w:r>
        <w:tab/>
      </w:r>
      <w:r>
        <w:tab/>
      </w:r>
      <w:r>
        <w:tab/>
      </w:r>
      <w:proofErr w:type="spellStart"/>
      <w:proofErr w:type="gramStart"/>
      <w:r>
        <w:t>Yrd.Doç.Buket</w:t>
      </w:r>
      <w:proofErr w:type="spellEnd"/>
      <w:proofErr w:type="gramEnd"/>
      <w:r>
        <w:t xml:space="preserve"> ACARTÜRK</w:t>
      </w:r>
      <w:r>
        <w:tab/>
      </w:r>
    </w:p>
    <w:p w:rsidR="00C97273" w:rsidRDefault="00C97273" w:rsidP="00C97273">
      <w:r>
        <w:t>Prof. Dr. Ayşe ÜSTÜN</w:t>
      </w:r>
      <w:r>
        <w:tab/>
      </w:r>
      <w:r>
        <w:tab/>
      </w:r>
      <w:r>
        <w:tab/>
      </w:r>
      <w:r>
        <w:tab/>
      </w:r>
    </w:p>
    <w:p w:rsidR="00C97273" w:rsidRDefault="00C97273" w:rsidP="00C97273">
      <w:r>
        <w:t>Prof. Hayriye KOÇ BAŞARA</w:t>
      </w:r>
      <w:r>
        <w:tab/>
      </w:r>
      <w:r>
        <w:tab/>
      </w:r>
      <w:r>
        <w:tab/>
      </w:r>
      <w:r>
        <w:tab/>
      </w:r>
    </w:p>
    <w:p w:rsidR="00C97273" w:rsidRDefault="00C97273" w:rsidP="00C97273">
      <w:proofErr w:type="spellStart"/>
      <w:r>
        <w:t>Doç.Didem</w:t>
      </w:r>
      <w:proofErr w:type="spellEnd"/>
      <w:r>
        <w:t xml:space="preserve"> ATİŞ ÖZHEKİM</w:t>
      </w:r>
      <w:r>
        <w:tab/>
      </w:r>
      <w:r>
        <w:tab/>
      </w:r>
      <w:r>
        <w:tab/>
      </w:r>
      <w:r>
        <w:tab/>
      </w:r>
      <w:r>
        <w:tab/>
      </w:r>
    </w:p>
    <w:p w:rsidR="00C97273" w:rsidRDefault="00C97273" w:rsidP="00C97273">
      <w:r>
        <w:t>Doç. Dr. Tahsin TURGAY</w:t>
      </w:r>
      <w:r>
        <w:tab/>
      </w:r>
      <w:r>
        <w:tab/>
      </w:r>
      <w:r>
        <w:tab/>
      </w:r>
      <w:r>
        <w:tab/>
      </w:r>
      <w:r>
        <w:tab/>
      </w:r>
      <w:r>
        <w:tab/>
      </w:r>
      <w:r>
        <w:tab/>
      </w:r>
    </w:p>
    <w:p w:rsidR="00C97273" w:rsidRDefault="00C97273" w:rsidP="00C97273">
      <w:pPr>
        <w:jc w:val="center"/>
        <w:rPr>
          <w:b/>
        </w:rPr>
      </w:pPr>
    </w:p>
    <w:p w:rsidR="00C97273" w:rsidRDefault="00C97273" w:rsidP="00C97273">
      <w:pPr>
        <w:jc w:val="center"/>
        <w:rPr>
          <w:b/>
        </w:rPr>
      </w:pPr>
    </w:p>
    <w:p w:rsidR="00C97273" w:rsidRDefault="00C97273" w:rsidP="00C97273">
      <w:pPr>
        <w:jc w:val="center"/>
        <w:rPr>
          <w:b/>
        </w:rPr>
      </w:pPr>
      <w:r>
        <w:rPr>
          <w:b/>
        </w:rPr>
        <w:t>SAKARYA ÜNİVERSİTESİ</w:t>
      </w:r>
    </w:p>
    <w:p w:rsidR="00C97273" w:rsidRDefault="00C97273" w:rsidP="00C97273">
      <w:pPr>
        <w:jc w:val="center"/>
        <w:rPr>
          <w:b/>
        </w:rPr>
      </w:pPr>
      <w:r>
        <w:rPr>
          <w:b/>
        </w:rPr>
        <w:t>GÜZEL SANATLAR FAKÜLTESİ</w:t>
      </w:r>
    </w:p>
    <w:p w:rsidR="00C97273" w:rsidRDefault="00C97273" w:rsidP="00C97273">
      <w:pPr>
        <w:jc w:val="center"/>
        <w:rPr>
          <w:b/>
        </w:rPr>
      </w:pPr>
      <w:r>
        <w:rPr>
          <w:b/>
        </w:rPr>
        <w:t>FAKÜLTE YÖNETİM KURULU TOPLANTI TUTANAĞI</w:t>
      </w:r>
    </w:p>
    <w:p w:rsidR="00C97273" w:rsidRDefault="00C97273" w:rsidP="00C97273">
      <w:pPr>
        <w:jc w:val="both"/>
      </w:pPr>
    </w:p>
    <w:p w:rsidR="00C97273" w:rsidRDefault="00C97273" w:rsidP="00C97273">
      <w:pPr>
        <w:jc w:val="both"/>
        <w:rPr>
          <w:b/>
        </w:rPr>
      </w:pPr>
      <w:r>
        <w:rPr>
          <w:b/>
        </w:rPr>
        <w:t>TOPLANTI TARİHİ</w:t>
      </w:r>
      <w:r>
        <w:rPr>
          <w:b/>
        </w:rPr>
        <w:tab/>
        <w:t xml:space="preserve">: </w:t>
      </w:r>
      <w:proofErr w:type="gramStart"/>
      <w:r w:rsidR="00037460">
        <w:rPr>
          <w:b/>
        </w:rPr>
        <w:t>12</w:t>
      </w:r>
      <w:r>
        <w:rPr>
          <w:b/>
        </w:rPr>
        <w:t>/</w:t>
      </w:r>
      <w:r w:rsidR="00037460">
        <w:rPr>
          <w:b/>
        </w:rPr>
        <w:t>08</w:t>
      </w:r>
      <w:r>
        <w:rPr>
          <w:b/>
        </w:rPr>
        <w:t>/2015</w:t>
      </w:r>
      <w:proofErr w:type="gramEnd"/>
    </w:p>
    <w:p w:rsidR="00C97273" w:rsidRDefault="00037460" w:rsidP="00C97273">
      <w:pPr>
        <w:jc w:val="both"/>
        <w:rPr>
          <w:b/>
        </w:rPr>
      </w:pPr>
      <w:proofErr w:type="gramStart"/>
      <w:r>
        <w:rPr>
          <w:b/>
        </w:rPr>
        <w:t>TOPLANTI  NO</w:t>
      </w:r>
      <w:proofErr w:type="gramEnd"/>
      <w:r>
        <w:rPr>
          <w:b/>
        </w:rPr>
        <w:tab/>
      </w:r>
      <w:r>
        <w:rPr>
          <w:b/>
        </w:rPr>
        <w:tab/>
        <w:t>: 419</w:t>
      </w:r>
    </w:p>
    <w:p w:rsidR="00C97273" w:rsidRDefault="00C97273" w:rsidP="00C97273">
      <w:pPr>
        <w:jc w:val="both"/>
      </w:pPr>
    </w:p>
    <w:p w:rsidR="00C97273" w:rsidRDefault="00C97273" w:rsidP="00C97273">
      <w:pPr>
        <w:jc w:val="both"/>
      </w:pPr>
      <w:r>
        <w:t xml:space="preserve">Fakülte Yönetim Kurulu </w:t>
      </w:r>
      <w:r w:rsidR="00037460">
        <w:rPr>
          <w:b/>
        </w:rPr>
        <w:t>12/08</w:t>
      </w:r>
      <w:r>
        <w:rPr>
          <w:b/>
        </w:rPr>
        <w:t>/2015</w:t>
      </w:r>
      <w:r>
        <w:t xml:space="preserve"> tarihinde </w:t>
      </w:r>
      <w:proofErr w:type="gramStart"/>
      <w:r>
        <w:t xml:space="preserve">Dekan  </w:t>
      </w:r>
      <w:r w:rsidR="00037460">
        <w:t>Prof.</w:t>
      </w:r>
      <w:proofErr w:type="gramEnd"/>
      <w:r w:rsidR="00037460">
        <w:t xml:space="preserve"> Dr. Besim F. DELLALOĞLU</w:t>
      </w:r>
      <w:r>
        <w:t xml:space="preserve"> başkanlığında  toplanmış  aşağıdaki kararlar alınmıştır.</w:t>
      </w:r>
    </w:p>
    <w:p w:rsidR="00751542" w:rsidRDefault="00751542"/>
    <w:p w:rsidR="00927234" w:rsidRPr="00927234" w:rsidRDefault="00927234" w:rsidP="00927234">
      <w:pPr>
        <w:jc w:val="both"/>
      </w:pPr>
      <w:r>
        <w:rPr>
          <w:b/>
        </w:rPr>
        <w:t>1-</w:t>
      </w:r>
      <w:r w:rsidRPr="00927234">
        <w:t xml:space="preserve">Mimarlık Bölüm Başkanlığının </w:t>
      </w:r>
      <w:proofErr w:type="gramStart"/>
      <w:r w:rsidRPr="00927234">
        <w:t>11/08/2015</w:t>
      </w:r>
      <w:proofErr w:type="gramEnd"/>
      <w:r w:rsidRPr="00927234">
        <w:t xml:space="preserve"> tarih ve 302.11.02/33847 sayılı yazısı okundu.</w:t>
      </w:r>
    </w:p>
    <w:p w:rsidR="00927234" w:rsidRDefault="00927234" w:rsidP="00927234">
      <w:pPr>
        <w:jc w:val="both"/>
      </w:pPr>
    </w:p>
    <w:p w:rsidR="007447EB" w:rsidRDefault="00927234" w:rsidP="00927234">
      <w:pPr>
        <w:jc w:val="both"/>
      </w:pPr>
      <w:r w:rsidRPr="00927234">
        <w:t>Yapılan görüşmeler sonunda;</w:t>
      </w:r>
      <w:r>
        <w:t xml:space="preserve"> 2015-2016 Eğitim Öğretim Yılında Fakültemiz Mimarlık Bölümüne kayıt yaptıran Yahya </w:t>
      </w:r>
      <w:proofErr w:type="spellStart"/>
      <w:r>
        <w:t>KÜPÇÜOĞLU’nun</w:t>
      </w:r>
      <w:proofErr w:type="spellEnd"/>
      <w:r>
        <w:t xml:space="preserve">, Van/Başkale Budak Ortaokulu’nda </w:t>
      </w:r>
      <w:proofErr w:type="gramStart"/>
      <w:r>
        <w:t>öğretmen</w:t>
      </w:r>
      <w:proofErr w:type="gramEnd"/>
      <w:r>
        <w:t xml:space="preserve"> olarak</w:t>
      </w:r>
      <w:r w:rsidR="002C384B">
        <w:t xml:space="preserve"> atanmış olması sebebiyle,</w:t>
      </w:r>
      <w:r w:rsidR="007447EB">
        <w:t xml:space="preserve"> SAÜ Lisans ve </w:t>
      </w:r>
      <w:proofErr w:type="spellStart"/>
      <w:r w:rsidR="007447EB">
        <w:t>Önlisans</w:t>
      </w:r>
      <w:proofErr w:type="spellEnd"/>
      <w:r w:rsidR="007447EB">
        <w:t xml:space="preserve"> Uygulama Esaslarının Eğitim Hakkındın Saklı Kalması ile ilgili maddesine istinaden, adı geçen öğrencinin</w:t>
      </w:r>
      <w:r w:rsidR="002C384B">
        <w:t xml:space="preserve"> </w:t>
      </w:r>
      <w:r w:rsidR="007447EB">
        <w:t xml:space="preserve">2015-2016 Eğitim Öğretim Yılı Güz ve Bahar Yarıyıllarında eğitim hakkının saklı tutulmasının uygun olduğuna ve gereği için Öğrenci İşleri Dairesi Başkanlığına arzına oybirliği ile karar verildi. </w:t>
      </w:r>
    </w:p>
    <w:p w:rsidR="007447EB" w:rsidRDefault="007447EB" w:rsidP="007447EB">
      <w:pPr>
        <w:jc w:val="both"/>
        <w:rPr>
          <w:b/>
        </w:rPr>
      </w:pPr>
    </w:p>
    <w:p w:rsidR="007447EB" w:rsidRPr="00927234" w:rsidRDefault="007447EB" w:rsidP="007447EB">
      <w:pPr>
        <w:jc w:val="both"/>
      </w:pPr>
      <w:r w:rsidRPr="007447EB">
        <w:rPr>
          <w:b/>
        </w:rPr>
        <w:t>2-</w:t>
      </w:r>
      <w:r>
        <w:rPr>
          <w:b/>
        </w:rPr>
        <w:t xml:space="preserve"> </w:t>
      </w:r>
      <w:r>
        <w:t>Görsel İletişim Tasarımı</w:t>
      </w:r>
      <w:r w:rsidRPr="00927234">
        <w:t xml:space="preserve"> Bölüm Başkanlığının </w:t>
      </w:r>
      <w:proofErr w:type="gramStart"/>
      <w:r w:rsidRPr="00927234">
        <w:t>11/08/2015</w:t>
      </w:r>
      <w:proofErr w:type="gramEnd"/>
      <w:r w:rsidRPr="00927234">
        <w:t xml:space="preserve"> tarih ve 302.11.02/338</w:t>
      </w:r>
      <w:r>
        <w:t xml:space="preserve">33 </w:t>
      </w:r>
      <w:r w:rsidRPr="00927234">
        <w:t>sayılı yazısı okundu.</w:t>
      </w:r>
    </w:p>
    <w:p w:rsidR="007447EB" w:rsidRDefault="007447EB" w:rsidP="007447EB">
      <w:pPr>
        <w:jc w:val="both"/>
      </w:pPr>
    </w:p>
    <w:p w:rsidR="007447EB" w:rsidRDefault="007447EB" w:rsidP="007447EB">
      <w:pPr>
        <w:jc w:val="both"/>
      </w:pPr>
      <w:proofErr w:type="gramStart"/>
      <w:r w:rsidRPr="00927234">
        <w:t>Yapılan görüşmeler sonunda;</w:t>
      </w:r>
      <w:r>
        <w:t xml:space="preserve"> 2015-2016 Eğitim Öğretim Yılında Fakültemiz Görsel İletişim Tasarımı Bölümüne kayıt yaptıran Sabahattin </w:t>
      </w:r>
      <w:proofErr w:type="spellStart"/>
      <w:r>
        <w:t>KAYALIK’ın</w:t>
      </w:r>
      <w:proofErr w:type="spellEnd"/>
      <w:r>
        <w:t xml:space="preserve">, Aydın Polis Meslek Yüksekokulu’nu kazanması sebebiyle, SAÜ Lisans ve </w:t>
      </w:r>
      <w:proofErr w:type="spellStart"/>
      <w:r>
        <w:t>Önlisans</w:t>
      </w:r>
      <w:proofErr w:type="spellEnd"/>
      <w:r>
        <w:t xml:space="preserve"> Uygulama Esaslarının Eğitim Hakkındın Saklı Kalması ile ilgili maddesine istinaden, adı geçen öğrencinin 2015-2016 Eğitim Öğretim Yılı Güz ve Bahar Yarıyıllarında 2015-2016 Eğitim Öğretim Yılında eğitim hakkının saklı tutulmasının uygun olduğuna ve gereği için Öğrenci İşleri Dairesi Başkanlığına arzına oybirliği ile karar verildi.</w:t>
      </w:r>
      <w:proofErr w:type="gramEnd"/>
    </w:p>
    <w:p w:rsidR="007447EB" w:rsidRDefault="007447EB" w:rsidP="007447EB">
      <w:pPr>
        <w:jc w:val="both"/>
      </w:pPr>
    </w:p>
    <w:p w:rsidR="007447EB" w:rsidRPr="00927234" w:rsidRDefault="007447EB" w:rsidP="007447EB">
      <w:pPr>
        <w:jc w:val="both"/>
      </w:pPr>
      <w:r w:rsidRPr="007447EB">
        <w:rPr>
          <w:b/>
        </w:rPr>
        <w:t>3-</w:t>
      </w:r>
      <w:r>
        <w:rPr>
          <w:b/>
        </w:rPr>
        <w:t xml:space="preserve"> </w:t>
      </w:r>
      <w:r>
        <w:t>Görsel İletişim Tasarımı</w:t>
      </w:r>
      <w:r w:rsidRPr="00927234">
        <w:t xml:space="preserve"> Bölüm Başkanlığının </w:t>
      </w:r>
      <w:proofErr w:type="gramStart"/>
      <w:r w:rsidRPr="00927234">
        <w:t>11/08/2015</w:t>
      </w:r>
      <w:proofErr w:type="gramEnd"/>
      <w:r w:rsidRPr="00927234">
        <w:t xml:space="preserve"> tarih ve 302.11.0</w:t>
      </w:r>
      <w:r>
        <w:t>6</w:t>
      </w:r>
      <w:r w:rsidRPr="00927234">
        <w:t>/33</w:t>
      </w:r>
      <w:r>
        <w:t xml:space="preserve">941 </w:t>
      </w:r>
      <w:r w:rsidRPr="00927234">
        <w:t>sayılı yazısı okundu.</w:t>
      </w:r>
    </w:p>
    <w:p w:rsidR="007447EB" w:rsidRDefault="007447EB" w:rsidP="007447EB">
      <w:pPr>
        <w:jc w:val="both"/>
      </w:pPr>
    </w:p>
    <w:p w:rsidR="007447EB" w:rsidRDefault="007447EB" w:rsidP="007447EB">
      <w:pPr>
        <w:jc w:val="both"/>
      </w:pPr>
      <w:proofErr w:type="gramStart"/>
      <w:r w:rsidRPr="00927234">
        <w:t>Yapılan görüşmeler sonunda;</w:t>
      </w:r>
      <w:r>
        <w:t xml:space="preserve"> Fakültemiz Görsel İletişim Tasarımı Bölümünde, 2015-2016 Eğitim Öğretim Yılında Yatay Geçiş yolu ile öğrenim görme hakkı kazanan İstanbul Gelişim Üniversitesi, Güzel Sanatlar Fakültesi İletişim Tasarımı Bölümü</w:t>
      </w:r>
      <w:r w:rsidR="00BA339D">
        <w:t xml:space="preserve"> öğrencisi Buse </w:t>
      </w:r>
      <w:proofErr w:type="spellStart"/>
      <w:r w:rsidR="00BA339D">
        <w:t>SEZER’in</w:t>
      </w:r>
      <w:proofErr w:type="spellEnd"/>
      <w:r w:rsidR="00BA339D">
        <w:t xml:space="preserve">, SAÜ Lisans ve </w:t>
      </w:r>
      <w:proofErr w:type="spellStart"/>
      <w:r w:rsidR="00BA339D">
        <w:t>Önlisans</w:t>
      </w:r>
      <w:proofErr w:type="spellEnd"/>
      <w:r w:rsidR="00BA339D">
        <w:t xml:space="preserve"> Eğitim-Öğretim ve </w:t>
      </w:r>
      <w:r w:rsidR="009612F4">
        <w:t>Sınav Yönetmeliği Uygulama Esas</w:t>
      </w:r>
      <w:r w:rsidR="00BA339D">
        <w:t>ları 5.Bölümde “Önceden Kazanılmış Yeterliliklerin Saydırılması Kredi Transferi ve İntibak İşlemleri” ne istinaden, İntibak Komisyonunun da görüşü doğrultusunda, söz konusu öğrencinin intibakının ekteki şekliyle yapılmasının uygun olduğuna ve gereği için Öğrenci İşleri Dairesi Başkanlığına arzına oybirliği ile karar verildi.</w:t>
      </w:r>
      <w:proofErr w:type="gramEnd"/>
    </w:p>
    <w:p w:rsidR="007B2EFF" w:rsidRPr="00927234" w:rsidRDefault="007B2EFF" w:rsidP="007B2EFF">
      <w:pPr>
        <w:jc w:val="both"/>
      </w:pPr>
      <w:r w:rsidRPr="007B2EFF">
        <w:rPr>
          <w:b/>
        </w:rPr>
        <w:lastRenderedPageBreak/>
        <w:t>4-</w:t>
      </w:r>
      <w:r>
        <w:rPr>
          <w:b/>
        </w:rPr>
        <w:t xml:space="preserve"> </w:t>
      </w:r>
      <w:r>
        <w:t>Görsel İletişim Tasarımı</w:t>
      </w:r>
      <w:r w:rsidRPr="00927234">
        <w:t xml:space="preserve"> Bölüm Başkanlığının </w:t>
      </w:r>
      <w:proofErr w:type="gramStart"/>
      <w:r w:rsidRPr="00927234">
        <w:t>11/08/2015</w:t>
      </w:r>
      <w:proofErr w:type="gramEnd"/>
      <w:r w:rsidRPr="00927234">
        <w:t xml:space="preserve"> tarih ve </w:t>
      </w:r>
      <w:r>
        <w:t xml:space="preserve">310.02.01.1/33875 </w:t>
      </w:r>
      <w:r w:rsidRPr="00927234">
        <w:t>sayılı yazısı okundu.</w:t>
      </w:r>
    </w:p>
    <w:p w:rsidR="007B2EFF" w:rsidRDefault="007B2EFF" w:rsidP="007B2EFF">
      <w:pPr>
        <w:jc w:val="both"/>
      </w:pPr>
    </w:p>
    <w:p w:rsidR="007B2EFF" w:rsidRDefault="007B2EFF" w:rsidP="007B2EFF">
      <w:pPr>
        <w:jc w:val="both"/>
      </w:pPr>
      <w:r w:rsidRPr="00927234">
        <w:t>Yapılan görüşmeler sonunda;</w:t>
      </w:r>
      <w:r>
        <w:t xml:space="preserve"> Fakültemiz Görsel İletişim Tasarımı Bölümü </w:t>
      </w:r>
      <w:proofErr w:type="gramStart"/>
      <w:r>
        <w:t>1107.08014</w:t>
      </w:r>
      <w:proofErr w:type="gramEnd"/>
      <w:r>
        <w:t xml:space="preserve"> numaralı öğrencisi Sümeyye EREN, 2014-2015 Eğitim Öğretim yılında Farabi Değişim Programı kapsamında Öğrenim Hareketliliği ile Anadolu Üniversitesi Güzel Sanatlar Fakültesi Grafik Bölümü’nde eğitimini tamamladığından, e adı geçen öğrencinin intibakının ekteki şekliyle kabulünün uygun olduğuna ve gereği için Öğrenci İşleri Dairesi Başkanlığına arzına oybirliği ile karar verildi.</w:t>
      </w:r>
    </w:p>
    <w:p w:rsidR="00C4412F" w:rsidRDefault="00C4412F" w:rsidP="007B2EFF">
      <w:pPr>
        <w:jc w:val="both"/>
      </w:pPr>
    </w:p>
    <w:p w:rsidR="00C4412F" w:rsidRPr="00C4412F" w:rsidRDefault="00C4412F" w:rsidP="007B2EFF">
      <w:pPr>
        <w:jc w:val="both"/>
      </w:pPr>
      <w:r w:rsidRPr="00C4412F">
        <w:rPr>
          <w:b/>
        </w:rPr>
        <w:t>5-</w:t>
      </w:r>
      <w:r>
        <w:rPr>
          <w:b/>
        </w:rPr>
        <w:t xml:space="preserve"> </w:t>
      </w:r>
      <w:r w:rsidRPr="00C4412F">
        <w:t>İstanbul Bilgi Üniversitesi Rektörlüğünün 28 Temmuz 2015 tarih ve 1621 Sayılı yazısı okundu.</w:t>
      </w:r>
    </w:p>
    <w:p w:rsidR="00C4412F" w:rsidRDefault="00C4412F" w:rsidP="00C4412F">
      <w:pPr>
        <w:jc w:val="both"/>
      </w:pPr>
      <w:proofErr w:type="gramStart"/>
      <w:r w:rsidRPr="00120AFC">
        <w:t xml:space="preserve">Yapılan görüşmeler sonunda; Fakültemiz Dekanı Prof. Dr. Besim F. </w:t>
      </w:r>
      <w:proofErr w:type="spellStart"/>
      <w:r w:rsidRPr="00120AFC">
        <w:t>DELLALOĞLU’nun</w:t>
      </w:r>
      <w:proofErr w:type="spellEnd"/>
      <w:r w:rsidRPr="00120AFC">
        <w:t>, 201</w:t>
      </w:r>
      <w:r>
        <w:t>5-2016</w:t>
      </w:r>
      <w:r w:rsidRPr="00120AFC">
        <w:t xml:space="preserve"> Eğitim Öğretim Yılı Güz </w:t>
      </w:r>
      <w:r>
        <w:t>Yarıyılında aşağıda belirtilen dersi</w:t>
      </w:r>
      <w:r w:rsidRPr="00120AFC">
        <w:t xml:space="preserve"> vermek üzere, 2547 Sayılı Yükseköğretim Kanununun 40/d maddesi gereğince, haftada bir gün Bilgi Üniversitesi </w:t>
      </w:r>
      <w:r>
        <w:t>Sosyal ve Beşeri Bilimler</w:t>
      </w:r>
      <w:r w:rsidRPr="00120AFC">
        <w:t xml:space="preserve"> Fakültesi’nde görevlendirilmesinin uygun olduğuna ve gereği için Üniversite Yönetim Kurulu’na arzına oybirliği ile karar verildi.</w:t>
      </w:r>
      <w:proofErr w:type="gramEnd"/>
    </w:p>
    <w:p w:rsidR="00C4412F" w:rsidRPr="00C4412F" w:rsidRDefault="00C4412F" w:rsidP="007B2EFF">
      <w:pPr>
        <w:jc w:val="both"/>
        <w:rPr>
          <w:b/>
        </w:rPr>
      </w:pPr>
    </w:p>
    <w:tbl>
      <w:tblPr>
        <w:tblStyle w:val="TabloKlavuzu"/>
        <w:tblW w:w="0" w:type="auto"/>
        <w:tblLayout w:type="fixed"/>
        <w:tblLook w:val="04A0" w:firstRow="1" w:lastRow="0" w:firstColumn="1" w:lastColumn="0" w:noHBand="0" w:noVBand="1"/>
      </w:tblPr>
      <w:tblGrid>
        <w:gridCol w:w="2003"/>
        <w:gridCol w:w="2500"/>
        <w:gridCol w:w="1134"/>
        <w:gridCol w:w="1417"/>
        <w:gridCol w:w="1418"/>
        <w:gridCol w:w="708"/>
      </w:tblGrid>
      <w:tr w:rsidR="00C4412F" w:rsidRPr="00C4412F" w:rsidTr="007F2FFE">
        <w:tc>
          <w:tcPr>
            <w:tcW w:w="2003" w:type="dxa"/>
          </w:tcPr>
          <w:p w:rsidR="00C4412F" w:rsidRPr="00C4412F" w:rsidRDefault="00C4412F" w:rsidP="00927234">
            <w:pPr>
              <w:jc w:val="both"/>
              <w:rPr>
                <w:b/>
              </w:rPr>
            </w:pPr>
            <w:proofErr w:type="spellStart"/>
            <w:r w:rsidRPr="00C4412F">
              <w:rPr>
                <w:b/>
              </w:rPr>
              <w:t>Görevlendirilecği</w:t>
            </w:r>
            <w:proofErr w:type="spellEnd"/>
            <w:r w:rsidRPr="00C4412F">
              <w:rPr>
                <w:b/>
              </w:rPr>
              <w:t xml:space="preserve"> Birim</w:t>
            </w:r>
          </w:p>
        </w:tc>
        <w:tc>
          <w:tcPr>
            <w:tcW w:w="2500" w:type="dxa"/>
          </w:tcPr>
          <w:p w:rsidR="00C4412F" w:rsidRPr="00C4412F" w:rsidRDefault="00C4412F" w:rsidP="00927234">
            <w:pPr>
              <w:jc w:val="both"/>
              <w:rPr>
                <w:b/>
              </w:rPr>
            </w:pPr>
            <w:r w:rsidRPr="00C4412F">
              <w:rPr>
                <w:b/>
              </w:rPr>
              <w:t>Unvan, Adı Soyadı</w:t>
            </w:r>
          </w:p>
        </w:tc>
        <w:tc>
          <w:tcPr>
            <w:tcW w:w="1134" w:type="dxa"/>
          </w:tcPr>
          <w:p w:rsidR="00C4412F" w:rsidRPr="00C4412F" w:rsidRDefault="00C4412F" w:rsidP="00927234">
            <w:pPr>
              <w:jc w:val="both"/>
              <w:rPr>
                <w:b/>
              </w:rPr>
            </w:pPr>
            <w:r w:rsidRPr="00C4412F">
              <w:rPr>
                <w:b/>
              </w:rPr>
              <w:t>Dönem</w:t>
            </w:r>
          </w:p>
        </w:tc>
        <w:tc>
          <w:tcPr>
            <w:tcW w:w="1417" w:type="dxa"/>
          </w:tcPr>
          <w:p w:rsidR="00C4412F" w:rsidRPr="00C4412F" w:rsidRDefault="00C4412F" w:rsidP="00927234">
            <w:pPr>
              <w:jc w:val="both"/>
              <w:rPr>
                <w:b/>
              </w:rPr>
            </w:pPr>
            <w:r w:rsidRPr="00C4412F">
              <w:rPr>
                <w:b/>
              </w:rPr>
              <w:t>Ders kodu</w:t>
            </w:r>
          </w:p>
        </w:tc>
        <w:tc>
          <w:tcPr>
            <w:tcW w:w="1418" w:type="dxa"/>
          </w:tcPr>
          <w:p w:rsidR="00C4412F" w:rsidRPr="00C4412F" w:rsidRDefault="00C4412F" w:rsidP="00927234">
            <w:pPr>
              <w:jc w:val="both"/>
              <w:rPr>
                <w:b/>
              </w:rPr>
            </w:pPr>
            <w:r w:rsidRPr="00C4412F">
              <w:rPr>
                <w:b/>
              </w:rPr>
              <w:t>Ders Adı</w:t>
            </w:r>
          </w:p>
        </w:tc>
        <w:tc>
          <w:tcPr>
            <w:tcW w:w="708" w:type="dxa"/>
          </w:tcPr>
          <w:p w:rsidR="00C4412F" w:rsidRPr="00C4412F" w:rsidRDefault="00C4412F" w:rsidP="00927234">
            <w:pPr>
              <w:jc w:val="both"/>
              <w:rPr>
                <w:b/>
              </w:rPr>
            </w:pPr>
            <w:r w:rsidRPr="00C4412F">
              <w:rPr>
                <w:b/>
              </w:rPr>
              <w:t>Saat</w:t>
            </w:r>
          </w:p>
        </w:tc>
      </w:tr>
      <w:tr w:rsidR="00C4412F" w:rsidRPr="00C4412F" w:rsidTr="007F2FFE">
        <w:tc>
          <w:tcPr>
            <w:tcW w:w="2003" w:type="dxa"/>
          </w:tcPr>
          <w:p w:rsidR="00C4412F" w:rsidRPr="00C4412F" w:rsidRDefault="00C4412F" w:rsidP="00927234">
            <w:pPr>
              <w:jc w:val="both"/>
            </w:pPr>
            <w:r w:rsidRPr="00C4412F">
              <w:t>Sosyal ve Beşeri Bilimler Fakültesi</w:t>
            </w:r>
          </w:p>
        </w:tc>
        <w:tc>
          <w:tcPr>
            <w:tcW w:w="2500" w:type="dxa"/>
          </w:tcPr>
          <w:p w:rsidR="00C4412F" w:rsidRPr="00C4412F" w:rsidRDefault="00C4412F" w:rsidP="00927234">
            <w:pPr>
              <w:jc w:val="both"/>
            </w:pPr>
            <w:r>
              <w:t>Prof. Dr. Besim F. DELLALOĞLU</w:t>
            </w:r>
          </w:p>
        </w:tc>
        <w:tc>
          <w:tcPr>
            <w:tcW w:w="1134" w:type="dxa"/>
          </w:tcPr>
          <w:p w:rsidR="00C4412F" w:rsidRPr="00C4412F" w:rsidRDefault="00C4412F" w:rsidP="00927234">
            <w:pPr>
              <w:jc w:val="both"/>
            </w:pPr>
            <w:r>
              <w:t>GÜZ</w:t>
            </w:r>
          </w:p>
        </w:tc>
        <w:tc>
          <w:tcPr>
            <w:tcW w:w="1417" w:type="dxa"/>
          </w:tcPr>
          <w:p w:rsidR="00C4412F" w:rsidRPr="00C4412F" w:rsidRDefault="00C4412F" w:rsidP="00927234">
            <w:pPr>
              <w:jc w:val="both"/>
            </w:pPr>
            <w:r>
              <w:t>SOC 451</w:t>
            </w:r>
          </w:p>
        </w:tc>
        <w:tc>
          <w:tcPr>
            <w:tcW w:w="1418" w:type="dxa"/>
          </w:tcPr>
          <w:p w:rsidR="00C4412F" w:rsidRPr="00C4412F" w:rsidRDefault="00C4412F" w:rsidP="00927234">
            <w:pPr>
              <w:jc w:val="both"/>
            </w:pPr>
            <w:proofErr w:type="spellStart"/>
            <w:r>
              <w:t>Sociology</w:t>
            </w:r>
            <w:proofErr w:type="spellEnd"/>
            <w:r>
              <w:t xml:space="preserve"> of Art</w:t>
            </w:r>
          </w:p>
        </w:tc>
        <w:tc>
          <w:tcPr>
            <w:tcW w:w="708" w:type="dxa"/>
          </w:tcPr>
          <w:p w:rsidR="00C4412F" w:rsidRPr="00C4412F" w:rsidRDefault="00C4412F" w:rsidP="00927234">
            <w:pPr>
              <w:jc w:val="both"/>
            </w:pPr>
            <w:r>
              <w:t>3</w:t>
            </w:r>
          </w:p>
        </w:tc>
      </w:tr>
    </w:tbl>
    <w:p w:rsidR="007447EB" w:rsidRDefault="007447EB" w:rsidP="00927234">
      <w:pPr>
        <w:jc w:val="both"/>
        <w:rPr>
          <w:b/>
        </w:rPr>
      </w:pPr>
    </w:p>
    <w:p w:rsidR="005A1D26" w:rsidRPr="008C23F6" w:rsidRDefault="005A1D26" w:rsidP="00927234">
      <w:pPr>
        <w:jc w:val="both"/>
      </w:pPr>
      <w:r>
        <w:rPr>
          <w:b/>
        </w:rPr>
        <w:t xml:space="preserve">6- </w:t>
      </w:r>
      <w:r w:rsidRPr="008C23F6">
        <w:t xml:space="preserve">Mimarlık Bölüm Başkanlığının </w:t>
      </w:r>
      <w:proofErr w:type="gramStart"/>
      <w:r w:rsidRPr="008C23F6">
        <w:t>11/08/2015</w:t>
      </w:r>
      <w:proofErr w:type="gramEnd"/>
      <w:r w:rsidRPr="008C23F6">
        <w:t xml:space="preserve"> tarih ve 903.07.02/33960 sayılı yazısı okundu.</w:t>
      </w:r>
    </w:p>
    <w:p w:rsidR="008C23F6" w:rsidRDefault="008C23F6" w:rsidP="005A1D26">
      <w:pPr>
        <w:jc w:val="both"/>
      </w:pPr>
    </w:p>
    <w:p w:rsidR="005A1D26" w:rsidRDefault="005A1D26" w:rsidP="005A1D26">
      <w:pPr>
        <w:jc w:val="both"/>
      </w:pPr>
      <w:r w:rsidRPr="00CE6F5C">
        <w:t>Yapılan görüşmeler sonunda;</w:t>
      </w:r>
      <w:r>
        <w:t xml:space="preserve"> 2015-2016 Eğitim Öğretim Yılı Güz Yarıyılında Fakültemiz öğretim elemanları tarafından karşılanamayan aşağıda yazılı dersleri vermek üzere; Kültür Üniversitesi Mimarlık Bölümü Öğretim Üyesi </w:t>
      </w:r>
      <w:proofErr w:type="spellStart"/>
      <w:proofErr w:type="gramStart"/>
      <w:r>
        <w:t>Yrd.Doç.Dr</w:t>
      </w:r>
      <w:proofErr w:type="spellEnd"/>
      <w:proofErr w:type="gramEnd"/>
      <w:r>
        <w:t xml:space="preserve">. Asiye AKGÜN </w:t>
      </w:r>
      <w:proofErr w:type="spellStart"/>
      <w:r>
        <w:t>GÜLTEKİN’in</w:t>
      </w:r>
      <w:proofErr w:type="spellEnd"/>
      <w:r>
        <w:t>, 2547 Sayılı Kanunun 40/d maddesi gereğince görevlendirilmesinin uygun olduğuna ve gereği için Üniversite Yönetim Kurulu’na arzına oybirliği ile karar verildi.</w:t>
      </w:r>
    </w:p>
    <w:p w:rsidR="005A1D26" w:rsidRDefault="005A1D26" w:rsidP="005A1D26">
      <w:pPr>
        <w:jc w:val="both"/>
      </w:pPr>
    </w:p>
    <w:tbl>
      <w:tblPr>
        <w:tblStyle w:val="TabloKlavuzu"/>
        <w:tblW w:w="0" w:type="auto"/>
        <w:tblLayout w:type="fixed"/>
        <w:tblLook w:val="04A0" w:firstRow="1" w:lastRow="0" w:firstColumn="1" w:lastColumn="0" w:noHBand="0" w:noVBand="1"/>
      </w:tblPr>
      <w:tblGrid>
        <w:gridCol w:w="1535"/>
        <w:gridCol w:w="983"/>
        <w:gridCol w:w="3260"/>
        <w:gridCol w:w="1134"/>
        <w:gridCol w:w="993"/>
      </w:tblGrid>
      <w:tr w:rsidR="005A1D26" w:rsidRPr="00A51474" w:rsidTr="005224F9">
        <w:tc>
          <w:tcPr>
            <w:tcW w:w="1535" w:type="dxa"/>
          </w:tcPr>
          <w:p w:rsidR="005A1D26" w:rsidRPr="00A51474" w:rsidRDefault="005A1D26" w:rsidP="005224F9">
            <w:pPr>
              <w:jc w:val="both"/>
              <w:rPr>
                <w:b/>
              </w:rPr>
            </w:pPr>
            <w:r w:rsidRPr="00A51474">
              <w:rPr>
                <w:b/>
              </w:rPr>
              <w:t>Dersin Kodu</w:t>
            </w:r>
          </w:p>
        </w:tc>
        <w:tc>
          <w:tcPr>
            <w:tcW w:w="983" w:type="dxa"/>
          </w:tcPr>
          <w:p w:rsidR="005A1D26" w:rsidRPr="00A51474" w:rsidRDefault="005A1D26" w:rsidP="005224F9">
            <w:pPr>
              <w:jc w:val="both"/>
              <w:rPr>
                <w:b/>
              </w:rPr>
            </w:pPr>
            <w:r w:rsidRPr="00A51474">
              <w:rPr>
                <w:b/>
              </w:rPr>
              <w:t>Z/S</w:t>
            </w:r>
          </w:p>
        </w:tc>
        <w:tc>
          <w:tcPr>
            <w:tcW w:w="3260" w:type="dxa"/>
          </w:tcPr>
          <w:p w:rsidR="005A1D26" w:rsidRPr="00A51474" w:rsidRDefault="005A1D26" w:rsidP="005224F9">
            <w:pPr>
              <w:jc w:val="both"/>
              <w:rPr>
                <w:b/>
              </w:rPr>
            </w:pPr>
            <w:r w:rsidRPr="00A51474">
              <w:rPr>
                <w:b/>
              </w:rPr>
              <w:t>Dersin Adı</w:t>
            </w:r>
          </w:p>
        </w:tc>
        <w:tc>
          <w:tcPr>
            <w:tcW w:w="1134" w:type="dxa"/>
          </w:tcPr>
          <w:p w:rsidR="005A1D26" w:rsidRPr="00A51474" w:rsidRDefault="005A1D26" w:rsidP="005224F9">
            <w:pPr>
              <w:jc w:val="both"/>
              <w:rPr>
                <w:b/>
              </w:rPr>
            </w:pPr>
            <w:r w:rsidRPr="00A51474">
              <w:rPr>
                <w:b/>
              </w:rPr>
              <w:t>Kredisi</w:t>
            </w:r>
          </w:p>
        </w:tc>
        <w:tc>
          <w:tcPr>
            <w:tcW w:w="993" w:type="dxa"/>
          </w:tcPr>
          <w:p w:rsidR="005A1D26" w:rsidRPr="00A51474" w:rsidRDefault="005A1D26" w:rsidP="005224F9">
            <w:pPr>
              <w:jc w:val="both"/>
              <w:rPr>
                <w:b/>
              </w:rPr>
            </w:pPr>
            <w:r>
              <w:rPr>
                <w:b/>
              </w:rPr>
              <w:t>YY</w:t>
            </w:r>
          </w:p>
        </w:tc>
      </w:tr>
      <w:tr w:rsidR="005A1D26" w:rsidTr="005224F9">
        <w:tc>
          <w:tcPr>
            <w:tcW w:w="1535" w:type="dxa"/>
          </w:tcPr>
          <w:p w:rsidR="005A1D26" w:rsidRDefault="005A1D26" w:rsidP="005224F9">
            <w:pPr>
              <w:jc w:val="both"/>
            </w:pPr>
            <w:r>
              <w:t>MİM</w:t>
            </w:r>
            <w:r w:rsidR="00D4309F">
              <w:t xml:space="preserve"> 101</w:t>
            </w:r>
          </w:p>
        </w:tc>
        <w:tc>
          <w:tcPr>
            <w:tcW w:w="983" w:type="dxa"/>
          </w:tcPr>
          <w:p w:rsidR="005A1D26" w:rsidRDefault="005A1D26" w:rsidP="005224F9">
            <w:pPr>
              <w:jc w:val="both"/>
            </w:pPr>
            <w:r>
              <w:t>Z</w:t>
            </w:r>
          </w:p>
        </w:tc>
        <w:tc>
          <w:tcPr>
            <w:tcW w:w="3260" w:type="dxa"/>
          </w:tcPr>
          <w:p w:rsidR="005A1D26" w:rsidRDefault="005A1D26" w:rsidP="005224F9">
            <w:pPr>
              <w:jc w:val="both"/>
            </w:pPr>
            <w:r>
              <w:t>Temel Tasarım I</w:t>
            </w:r>
          </w:p>
        </w:tc>
        <w:tc>
          <w:tcPr>
            <w:tcW w:w="1134" w:type="dxa"/>
          </w:tcPr>
          <w:p w:rsidR="005A1D26" w:rsidRDefault="005A1D26" w:rsidP="005224F9">
            <w:pPr>
              <w:jc w:val="both"/>
            </w:pPr>
            <w:r>
              <w:t>4+6</w:t>
            </w:r>
          </w:p>
        </w:tc>
        <w:tc>
          <w:tcPr>
            <w:tcW w:w="993" w:type="dxa"/>
          </w:tcPr>
          <w:p w:rsidR="005A1D26" w:rsidRDefault="005A1D26" w:rsidP="005224F9">
            <w:pPr>
              <w:jc w:val="both"/>
            </w:pPr>
            <w:r>
              <w:t>Güz</w:t>
            </w:r>
          </w:p>
        </w:tc>
      </w:tr>
    </w:tbl>
    <w:p w:rsidR="005A1D26" w:rsidRDefault="005A1D26" w:rsidP="00927234">
      <w:pPr>
        <w:jc w:val="both"/>
        <w:rPr>
          <w:b/>
        </w:rPr>
      </w:pPr>
    </w:p>
    <w:p w:rsidR="008C23F6" w:rsidRPr="008C23F6" w:rsidRDefault="008C23F6" w:rsidP="00927234">
      <w:pPr>
        <w:jc w:val="both"/>
      </w:pPr>
      <w:r w:rsidRPr="008C23F6">
        <w:rPr>
          <w:b/>
        </w:rPr>
        <w:t>7-</w:t>
      </w:r>
      <w:r>
        <w:rPr>
          <w:b/>
        </w:rPr>
        <w:t xml:space="preserve"> </w:t>
      </w:r>
      <w:r w:rsidRPr="008C23F6">
        <w:t xml:space="preserve">Geleneksel Türk Sanatları Bölüm Başkanlığının </w:t>
      </w:r>
      <w:proofErr w:type="gramStart"/>
      <w:r w:rsidRPr="008C23F6">
        <w:t>29/07/2015</w:t>
      </w:r>
      <w:proofErr w:type="gramEnd"/>
      <w:r w:rsidRPr="008C23F6">
        <w:t xml:space="preserve"> tarih ve 105.99/32076 sayılı yazısı okundu.</w:t>
      </w:r>
    </w:p>
    <w:p w:rsidR="008C23F6" w:rsidRDefault="008C23F6" w:rsidP="008C23F6">
      <w:pPr>
        <w:jc w:val="both"/>
      </w:pPr>
      <w:proofErr w:type="gramStart"/>
      <w:r w:rsidRPr="008C23F6">
        <w:t>Yapılan görüşmeler sonunda;</w:t>
      </w:r>
      <w:r>
        <w:t xml:space="preserve"> 2015-2016 Eğitim Öğretim Yılı Güz ve Bahar Yarıyılında Fakültemiz öğretim elemanları tarafından karşılanamayan Halı Kilim Sanat Dalı ders programında yer alan aşağıda yazılı dersleri vermek üzere; Gazi Meslek Lisesi Eğitim Merkezi Müdürlüğü öğretmenlerinden Ayşegül </w:t>
      </w:r>
      <w:proofErr w:type="spellStart"/>
      <w:r>
        <w:t>ADIYAMAN’ın</w:t>
      </w:r>
      <w:proofErr w:type="spellEnd"/>
      <w:r>
        <w:t>, 657 Sayılı Kanunun 89.maddesi gereğince görevlendirilmesinin uygun olduğuna ve gereği için Üniversite Yönetim Kurulu’na arzına oybirliği ile karar verildi.</w:t>
      </w:r>
      <w:proofErr w:type="gramEnd"/>
    </w:p>
    <w:p w:rsidR="008C23F6" w:rsidRDefault="008C23F6" w:rsidP="008C23F6">
      <w:pPr>
        <w:jc w:val="both"/>
      </w:pPr>
    </w:p>
    <w:tbl>
      <w:tblPr>
        <w:tblStyle w:val="TabloKlavuzu"/>
        <w:tblW w:w="0" w:type="auto"/>
        <w:tblLayout w:type="fixed"/>
        <w:tblLook w:val="04A0" w:firstRow="1" w:lastRow="0" w:firstColumn="1" w:lastColumn="0" w:noHBand="0" w:noVBand="1"/>
      </w:tblPr>
      <w:tblGrid>
        <w:gridCol w:w="1535"/>
        <w:gridCol w:w="983"/>
        <w:gridCol w:w="3260"/>
        <w:gridCol w:w="1134"/>
        <w:gridCol w:w="993"/>
      </w:tblGrid>
      <w:tr w:rsidR="008C23F6" w:rsidRPr="00A51474" w:rsidTr="005224F9">
        <w:tc>
          <w:tcPr>
            <w:tcW w:w="1535" w:type="dxa"/>
          </w:tcPr>
          <w:p w:rsidR="008C23F6" w:rsidRPr="00A51474" w:rsidRDefault="008C23F6" w:rsidP="005224F9">
            <w:pPr>
              <w:jc w:val="both"/>
              <w:rPr>
                <w:b/>
              </w:rPr>
            </w:pPr>
            <w:r w:rsidRPr="00A51474">
              <w:rPr>
                <w:b/>
              </w:rPr>
              <w:t>Dersin Kodu</w:t>
            </w:r>
          </w:p>
        </w:tc>
        <w:tc>
          <w:tcPr>
            <w:tcW w:w="983" w:type="dxa"/>
          </w:tcPr>
          <w:p w:rsidR="008C23F6" w:rsidRPr="00A51474" w:rsidRDefault="008C23F6" w:rsidP="005224F9">
            <w:pPr>
              <w:jc w:val="both"/>
              <w:rPr>
                <w:b/>
              </w:rPr>
            </w:pPr>
            <w:r w:rsidRPr="00A51474">
              <w:rPr>
                <w:b/>
              </w:rPr>
              <w:t>Z/S</w:t>
            </w:r>
          </w:p>
        </w:tc>
        <w:tc>
          <w:tcPr>
            <w:tcW w:w="3260" w:type="dxa"/>
          </w:tcPr>
          <w:p w:rsidR="008C23F6" w:rsidRPr="00A51474" w:rsidRDefault="008C23F6" w:rsidP="005224F9">
            <w:pPr>
              <w:jc w:val="both"/>
              <w:rPr>
                <w:b/>
              </w:rPr>
            </w:pPr>
            <w:r w:rsidRPr="00A51474">
              <w:rPr>
                <w:b/>
              </w:rPr>
              <w:t>Dersin Adı</w:t>
            </w:r>
          </w:p>
        </w:tc>
        <w:tc>
          <w:tcPr>
            <w:tcW w:w="1134" w:type="dxa"/>
          </w:tcPr>
          <w:p w:rsidR="008C23F6" w:rsidRPr="00A51474" w:rsidRDefault="008C23F6" w:rsidP="005224F9">
            <w:pPr>
              <w:jc w:val="both"/>
              <w:rPr>
                <w:b/>
              </w:rPr>
            </w:pPr>
            <w:r w:rsidRPr="00A51474">
              <w:rPr>
                <w:b/>
              </w:rPr>
              <w:t>Kredisi</w:t>
            </w:r>
          </w:p>
        </w:tc>
        <w:tc>
          <w:tcPr>
            <w:tcW w:w="993" w:type="dxa"/>
          </w:tcPr>
          <w:p w:rsidR="008C23F6" w:rsidRPr="00A51474" w:rsidRDefault="008C23F6" w:rsidP="005224F9">
            <w:pPr>
              <w:jc w:val="both"/>
              <w:rPr>
                <w:b/>
              </w:rPr>
            </w:pPr>
            <w:r>
              <w:rPr>
                <w:b/>
              </w:rPr>
              <w:t>YY</w:t>
            </w:r>
          </w:p>
        </w:tc>
      </w:tr>
      <w:tr w:rsidR="008C23F6" w:rsidTr="005224F9">
        <w:tc>
          <w:tcPr>
            <w:tcW w:w="1535" w:type="dxa"/>
          </w:tcPr>
          <w:p w:rsidR="008C23F6" w:rsidRDefault="008C23F6" w:rsidP="005224F9">
            <w:pPr>
              <w:jc w:val="both"/>
            </w:pPr>
            <w:r>
              <w:t>HKE 333</w:t>
            </w:r>
          </w:p>
        </w:tc>
        <w:tc>
          <w:tcPr>
            <w:tcW w:w="983" w:type="dxa"/>
          </w:tcPr>
          <w:p w:rsidR="008C23F6" w:rsidRDefault="00134F0C" w:rsidP="005224F9">
            <w:pPr>
              <w:jc w:val="both"/>
            </w:pPr>
            <w:r>
              <w:t>S</w:t>
            </w:r>
          </w:p>
        </w:tc>
        <w:tc>
          <w:tcPr>
            <w:tcW w:w="3260" w:type="dxa"/>
          </w:tcPr>
          <w:p w:rsidR="008C23F6" w:rsidRDefault="008C23F6" w:rsidP="005224F9">
            <w:pPr>
              <w:jc w:val="both"/>
            </w:pPr>
            <w:r>
              <w:t>Geleneksel Giysiler I</w:t>
            </w:r>
          </w:p>
        </w:tc>
        <w:tc>
          <w:tcPr>
            <w:tcW w:w="1134" w:type="dxa"/>
          </w:tcPr>
          <w:p w:rsidR="008C23F6" w:rsidRDefault="008C23F6" w:rsidP="005224F9">
            <w:pPr>
              <w:jc w:val="both"/>
            </w:pPr>
            <w:r>
              <w:t>2+2</w:t>
            </w:r>
          </w:p>
        </w:tc>
        <w:tc>
          <w:tcPr>
            <w:tcW w:w="993" w:type="dxa"/>
          </w:tcPr>
          <w:p w:rsidR="008C23F6" w:rsidRDefault="008C23F6" w:rsidP="005224F9">
            <w:pPr>
              <w:jc w:val="both"/>
            </w:pPr>
            <w:r>
              <w:t>Güz</w:t>
            </w:r>
          </w:p>
        </w:tc>
      </w:tr>
      <w:tr w:rsidR="008C23F6" w:rsidTr="008C23F6">
        <w:tc>
          <w:tcPr>
            <w:tcW w:w="1535" w:type="dxa"/>
          </w:tcPr>
          <w:p w:rsidR="008C23F6" w:rsidRDefault="008C23F6" w:rsidP="005224F9">
            <w:pPr>
              <w:jc w:val="both"/>
            </w:pPr>
            <w:r>
              <w:t>HKE 334</w:t>
            </w:r>
          </w:p>
        </w:tc>
        <w:tc>
          <w:tcPr>
            <w:tcW w:w="983" w:type="dxa"/>
          </w:tcPr>
          <w:p w:rsidR="008C23F6" w:rsidRDefault="00134F0C" w:rsidP="005224F9">
            <w:pPr>
              <w:jc w:val="both"/>
            </w:pPr>
            <w:r>
              <w:t>S</w:t>
            </w:r>
          </w:p>
        </w:tc>
        <w:tc>
          <w:tcPr>
            <w:tcW w:w="3260" w:type="dxa"/>
          </w:tcPr>
          <w:p w:rsidR="008C23F6" w:rsidRDefault="008C23F6" w:rsidP="005224F9">
            <w:pPr>
              <w:jc w:val="both"/>
            </w:pPr>
            <w:r>
              <w:t>Geleneksel Giysiler I</w:t>
            </w:r>
            <w:r w:rsidR="00134F0C">
              <w:t>I</w:t>
            </w:r>
          </w:p>
        </w:tc>
        <w:tc>
          <w:tcPr>
            <w:tcW w:w="1134" w:type="dxa"/>
          </w:tcPr>
          <w:p w:rsidR="008C23F6" w:rsidRDefault="008C23F6" w:rsidP="005224F9">
            <w:pPr>
              <w:jc w:val="both"/>
            </w:pPr>
            <w:r>
              <w:t>2+2</w:t>
            </w:r>
          </w:p>
        </w:tc>
        <w:tc>
          <w:tcPr>
            <w:tcW w:w="993" w:type="dxa"/>
          </w:tcPr>
          <w:p w:rsidR="008C23F6" w:rsidRDefault="008C23F6" w:rsidP="008C23F6">
            <w:pPr>
              <w:jc w:val="both"/>
            </w:pPr>
            <w:r>
              <w:t>Bahar</w:t>
            </w:r>
          </w:p>
        </w:tc>
      </w:tr>
    </w:tbl>
    <w:p w:rsidR="008C23F6" w:rsidRDefault="008C23F6" w:rsidP="00927234">
      <w:pPr>
        <w:jc w:val="both"/>
      </w:pPr>
    </w:p>
    <w:p w:rsidR="00E62B55" w:rsidRDefault="00E62B55" w:rsidP="00927234">
      <w:pPr>
        <w:jc w:val="both"/>
        <w:rPr>
          <w:b/>
        </w:rPr>
      </w:pPr>
    </w:p>
    <w:p w:rsidR="00E62B55" w:rsidRDefault="00E62B55" w:rsidP="00927234">
      <w:pPr>
        <w:jc w:val="both"/>
        <w:rPr>
          <w:b/>
        </w:rPr>
      </w:pPr>
    </w:p>
    <w:p w:rsidR="006D1F1B" w:rsidRDefault="006D1F1B" w:rsidP="00927234">
      <w:pPr>
        <w:jc w:val="both"/>
      </w:pPr>
      <w:r w:rsidRPr="006D1F1B">
        <w:rPr>
          <w:b/>
        </w:rPr>
        <w:lastRenderedPageBreak/>
        <w:t>8-</w:t>
      </w:r>
      <w:r>
        <w:rPr>
          <w:b/>
        </w:rPr>
        <w:t xml:space="preserve"> </w:t>
      </w:r>
      <w:r w:rsidRPr="00E62B55">
        <w:t xml:space="preserve">Geleneksel Türk Sanatları Bölüm Başkanlığının </w:t>
      </w:r>
      <w:proofErr w:type="gramStart"/>
      <w:r w:rsidRPr="00E62B55">
        <w:t>12/08/2015</w:t>
      </w:r>
      <w:proofErr w:type="gramEnd"/>
      <w:r w:rsidRPr="00E62B55">
        <w:t xml:space="preserve"> tarih ve 302.01.06/</w:t>
      </w:r>
      <w:r w:rsidR="00E62B55" w:rsidRPr="00E62B55">
        <w:t>34016 sayılı yazısı okundu.</w:t>
      </w:r>
    </w:p>
    <w:p w:rsidR="00E62B55" w:rsidRPr="00E62B55" w:rsidRDefault="00E62B55" w:rsidP="00927234">
      <w:pPr>
        <w:jc w:val="both"/>
      </w:pPr>
    </w:p>
    <w:p w:rsidR="00E62B55" w:rsidRDefault="00E62B55" w:rsidP="00E62B55">
      <w:pPr>
        <w:jc w:val="both"/>
      </w:pPr>
      <w:r w:rsidRPr="00927234">
        <w:t>Yapılan görüşmeler sonunda;</w:t>
      </w:r>
      <w:r>
        <w:t xml:space="preserve"> Fakültemiz </w:t>
      </w:r>
      <w:r>
        <w:t xml:space="preserve">Geleneksel Türk </w:t>
      </w:r>
      <w:proofErr w:type="gramStart"/>
      <w:r>
        <w:t xml:space="preserve">Sanatları </w:t>
      </w:r>
      <w:r>
        <w:t xml:space="preserve"> Bölümü</w:t>
      </w:r>
      <w:proofErr w:type="gramEnd"/>
      <w:r>
        <w:t xml:space="preserve"> Tezhip Sanat Dalı’nda</w:t>
      </w:r>
      <w:r>
        <w:t xml:space="preserve">, 2015-2016 Eğitim Öğretim Yılında Yatay Geçiş yolu ile öğrenim görme hakkı kazanan </w:t>
      </w:r>
      <w:r>
        <w:t>Atatürk</w:t>
      </w:r>
      <w:r>
        <w:t xml:space="preserve"> Üniversitesi, Güzel Sanatlar Fakültesi </w:t>
      </w:r>
      <w:r>
        <w:t>Geleneksel Türk El Sanatları</w:t>
      </w:r>
      <w:r>
        <w:t xml:space="preserve"> Bölümü öğrencisi </w:t>
      </w:r>
      <w:r>
        <w:t xml:space="preserve">Gamze </w:t>
      </w:r>
      <w:proofErr w:type="spellStart"/>
      <w:r>
        <w:t>ÖĞÜTVEREN’in</w:t>
      </w:r>
      <w:proofErr w:type="spellEnd"/>
      <w:r>
        <w:t xml:space="preserve">, SAÜ Lisans ve </w:t>
      </w:r>
      <w:proofErr w:type="spellStart"/>
      <w:r>
        <w:t>Önlisans</w:t>
      </w:r>
      <w:proofErr w:type="spellEnd"/>
      <w:r>
        <w:t xml:space="preserve"> Eğitim-Öğretim ve Sınav Yönetmeliği Uygulama Esasları 5.Bölümde “Önceden Kazanılmış Yeterliliklerin Saydırılması Kredi Transferi ve İntibak İşlemleri” ne istinaden, İntibak Komisyonunun da görüşü doğrultusunda, söz konusu öğrencinin intibakının ekteki şekliyle yapılmasının uygun olduğuna ve gereği için Öğrenci İşleri Dairesi Başkanlığına arzına oybirliği ile karar verildi.</w:t>
      </w:r>
    </w:p>
    <w:p w:rsidR="00E62B55" w:rsidRDefault="00E62B55" w:rsidP="00927234">
      <w:pPr>
        <w:jc w:val="both"/>
        <w:rPr>
          <w:b/>
        </w:rPr>
      </w:pPr>
    </w:p>
    <w:p w:rsidR="00E42A53" w:rsidRDefault="00E42A53" w:rsidP="00E42A53">
      <w:pPr>
        <w:jc w:val="both"/>
      </w:pPr>
      <w:r>
        <w:rPr>
          <w:b/>
        </w:rPr>
        <w:t xml:space="preserve">9- </w:t>
      </w:r>
      <w:r w:rsidRPr="00E42A53">
        <w:t>Seramik ve Cam Bölüm Başkanlığının</w:t>
      </w:r>
      <w:r>
        <w:rPr>
          <w:b/>
        </w:rPr>
        <w:t xml:space="preserve"> </w:t>
      </w:r>
      <w:proofErr w:type="gramStart"/>
      <w:r w:rsidRPr="00E62B55">
        <w:t>12/08/2015</w:t>
      </w:r>
      <w:proofErr w:type="gramEnd"/>
      <w:r w:rsidRPr="00E62B55">
        <w:t xml:space="preserve"> tarih ve 302.01.06/340</w:t>
      </w:r>
      <w:r>
        <w:t>37</w:t>
      </w:r>
      <w:r w:rsidRPr="00E62B55">
        <w:t xml:space="preserve"> sayılı yazısı okundu.</w:t>
      </w:r>
    </w:p>
    <w:p w:rsidR="00E42A53" w:rsidRPr="00E62B55" w:rsidRDefault="00E42A53" w:rsidP="00E42A53">
      <w:pPr>
        <w:jc w:val="both"/>
      </w:pPr>
    </w:p>
    <w:p w:rsidR="00E42A53" w:rsidRDefault="00E42A53" w:rsidP="00E42A53">
      <w:pPr>
        <w:jc w:val="both"/>
      </w:pPr>
      <w:r w:rsidRPr="00927234">
        <w:t>Yapılan görüşmeler sonunda;</w:t>
      </w:r>
      <w:r>
        <w:t xml:space="preserve"> Fakültemiz </w:t>
      </w:r>
      <w:r>
        <w:t xml:space="preserve">Seramik ve </w:t>
      </w:r>
      <w:proofErr w:type="gramStart"/>
      <w:r>
        <w:t>Cam</w:t>
      </w:r>
      <w:r>
        <w:t xml:space="preserve">  Bölümü</w:t>
      </w:r>
      <w:r>
        <w:t>nde</w:t>
      </w:r>
      <w:proofErr w:type="gramEnd"/>
      <w:r>
        <w:t xml:space="preserve">, 2015-2016 Eğitim Öğretim Yılında Yatay Geçiş yolu ile öğrenim görme hakkı kazanan </w:t>
      </w:r>
      <w:r>
        <w:t>Çankırı Karatekin</w:t>
      </w:r>
      <w:r>
        <w:t xml:space="preserve"> Üniversitesi, Güzel Sanatlar Fakültesi </w:t>
      </w:r>
      <w:r>
        <w:t>Seramik</w:t>
      </w:r>
      <w:r>
        <w:t xml:space="preserve"> Bölümü öğrencisi </w:t>
      </w:r>
      <w:r>
        <w:t xml:space="preserve">Beyza </w:t>
      </w:r>
      <w:proofErr w:type="spellStart"/>
      <w:r>
        <w:t>TURAN’ın</w:t>
      </w:r>
      <w:proofErr w:type="spellEnd"/>
      <w:r>
        <w:t xml:space="preserve">, SAÜ Lisans ve </w:t>
      </w:r>
      <w:proofErr w:type="spellStart"/>
      <w:r>
        <w:t>Önlisans</w:t>
      </w:r>
      <w:proofErr w:type="spellEnd"/>
      <w:r>
        <w:t xml:space="preserve"> Eğitim-Öğretim ve Sınav Yönetmeliği Uygulama Esasları 5.Bölümde “Önceden Kazanılmış Yeterliliklerin Saydırılması Kredi Transferi ve İntibak İşlemleri” ne istinaden, İntibak Komisyonunun da görüşü doğrultusunda, söz konusu öğrencinin intibakının ekteki şekliyle yapılmasının uygun olduğuna ve gereği için Öğrenci İşleri Dairesi Başkanlığına arzına oybirliği ile karar verildi.</w:t>
      </w:r>
    </w:p>
    <w:p w:rsidR="00E42A53" w:rsidRDefault="00E42A53" w:rsidP="00E42A53">
      <w:pPr>
        <w:jc w:val="both"/>
        <w:rPr>
          <w:b/>
        </w:rPr>
      </w:pPr>
    </w:p>
    <w:p w:rsidR="00E42A53" w:rsidRDefault="00E42A53" w:rsidP="00E42A53">
      <w:pPr>
        <w:jc w:val="both"/>
      </w:pPr>
      <w:r>
        <w:rPr>
          <w:b/>
        </w:rPr>
        <w:t xml:space="preserve">10- </w:t>
      </w:r>
      <w:r>
        <w:t>Resim</w:t>
      </w:r>
      <w:r w:rsidRPr="00E42A53">
        <w:t xml:space="preserve"> Bölüm Başkanlığının</w:t>
      </w:r>
      <w:r>
        <w:rPr>
          <w:b/>
        </w:rPr>
        <w:t xml:space="preserve"> </w:t>
      </w:r>
      <w:proofErr w:type="gramStart"/>
      <w:r w:rsidRPr="00E62B55">
        <w:t>12/08/2015</w:t>
      </w:r>
      <w:proofErr w:type="gramEnd"/>
      <w:r w:rsidRPr="00E62B55">
        <w:t xml:space="preserve"> tarih ve 302.01.06/340</w:t>
      </w:r>
      <w:r w:rsidR="00373CB6">
        <w:t xml:space="preserve">40 </w:t>
      </w:r>
      <w:r w:rsidRPr="00E62B55">
        <w:t>sayılı yazısı okundu.</w:t>
      </w:r>
    </w:p>
    <w:p w:rsidR="00E42A53" w:rsidRPr="00E62B55" w:rsidRDefault="00E42A53" w:rsidP="00E42A53">
      <w:pPr>
        <w:jc w:val="both"/>
      </w:pPr>
    </w:p>
    <w:p w:rsidR="00E42A53" w:rsidRDefault="00E42A53" w:rsidP="00E42A53">
      <w:pPr>
        <w:jc w:val="both"/>
      </w:pPr>
      <w:r w:rsidRPr="00927234">
        <w:t>Yapılan görüşmeler sonunda;</w:t>
      </w:r>
      <w:r>
        <w:t xml:space="preserve"> Fakültemiz </w:t>
      </w:r>
      <w:proofErr w:type="gramStart"/>
      <w:r w:rsidR="00373CB6">
        <w:t>Resim</w:t>
      </w:r>
      <w:r>
        <w:t xml:space="preserve">  Bölümünde</w:t>
      </w:r>
      <w:proofErr w:type="gramEnd"/>
      <w:r>
        <w:t xml:space="preserve">, 2015-2016 Eğitim Öğretim Yılında Yatay Geçiş yolu ile öğrenim görme hakkı kazanan </w:t>
      </w:r>
      <w:r w:rsidR="00373CB6">
        <w:t>Dumlupınar</w:t>
      </w:r>
      <w:r>
        <w:t xml:space="preserve"> Üniversitesi, Güzel Sanatlar Fakültesi </w:t>
      </w:r>
      <w:r w:rsidR="00373CB6">
        <w:t>Resim</w:t>
      </w:r>
      <w:r>
        <w:t xml:space="preserve"> Bölümü öğrencisi </w:t>
      </w:r>
      <w:r w:rsidR="00373CB6">
        <w:t>Semra AVCI’nın</w:t>
      </w:r>
      <w:bookmarkStart w:id="0" w:name="_GoBack"/>
      <w:bookmarkEnd w:id="0"/>
      <w:r>
        <w:t xml:space="preserve">, SAÜ Lisans ve </w:t>
      </w:r>
      <w:proofErr w:type="spellStart"/>
      <w:r>
        <w:t>Önlisans</w:t>
      </w:r>
      <w:proofErr w:type="spellEnd"/>
      <w:r>
        <w:t xml:space="preserve"> Eğitim-Öğretim ve Sınav Yönetmeliği Uygulama Esasları 5.Bölümde “Önceden Kazanılmış Yeterliliklerin Saydırılması Kredi Transferi ve İntibak İşlemleri” ne istinaden, İntibak Komisyonunun da görüşü doğrultusunda, söz konusu öğrencinin intibakının ekteki şekliyle yapılmasının uygun olduğuna ve gereği için Öğrenci İşleri Dairesi Başkanlığına arzına oybirliği ile karar verildi.</w:t>
      </w:r>
    </w:p>
    <w:p w:rsidR="00E42A53" w:rsidRDefault="00E42A53" w:rsidP="00E42A53">
      <w:pPr>
        <w:jc w:val="both"/>
        <w:rPr>
          <w:b/>
        </w:rPr>
      </w:pPr>
    </w:p>
    <w:p w:rsidR="00E42A53" w:rsidRDefault="00E42A53" w:rsidP="00927234">
      <w:pPr>
        <w:jc w:val="both"/>
        <w:rPr>
          <w:b/>
        </w:rPr>
      </w:pPr>
      <w:r>
        <w:rPr>
          <w:b/>
        </w:rPr>
        <w:t xml:space="preserve">11- </w:t>
      </w:r>
      <w:r w:rsidRPr="00E42A53">
        <w:t>Gündemde başka madde olmadığından oturuma son verildi.</w:t>
      </w:r>
    </w:p>
    <w:p w:rsidR="00E42A53" w:rsidRDefault="00E42A53" w:rsidP="00927234">
      <w:pPr>
        <w:jc w:val="both"/>
        <w:rPr>
          <w:b/>
        </w:rPr>
      </w:pPr>
    </w:p>
    <w:p w:rsidR="00E42A53" w:rsidRDefault="00E42A53" w:rsidP="00927234">
      <w:pPr>
        <w:jc w:val="both"/>
        <w:rPr>
          <w:b/>
        </w:rPr>
      </w:pPr>
    </w:p>
    <w:p w:rsidR="00E42A53" w:rsidRDefault="00E42A53" w:rsidP="00927234">
      <w:pPr>
        <w:jc w:val="both"/>
        <w:rPr>
          <w:b/>
        </w:rPr>
      </w:pPr>
    </w:p>
    <w:p w:rsidR="00E42A53" w:rsidRDefault="00E42A53" w:rsidP="00927234">
      <w:pPr>
        <w:jc w:val="both"/>
        <w:rPr>
          <w:b/>
        </w:rPr>
      </w:pPr>
      <w:r>
        <w:rPr>
          <w:b/>
        </w:rPr>
        <w:t>Prof. Dr. Besim F.DELLALOĞLU</w:t>
      </w:r>
      <w:r>
        <w:rPr>
          <w:b/>
        </w:rPr>
        <w:tab/>
      </w:r>
      <w:r>
        <w:rPr>
          <w:b/>
        </w:rPr>
        <w:tab/>
      </w:r>
      <w:r>
        <w:rPr>
          <w:b/>
        </w:rPr>
        <w:tab/>
        <w:t>Prof. Dr. Ayşe ÜSTÜN</w:t>
      </w:r>
    </w:p>
    <w:p w:rsidR="00E42A53" w:rsidRDefault="00E42A53" w:rsidP="00927234">
      <w:pPr>
        <w:jc w:val="both"/>
        <w:rPr>
          <w:b/>
        </w:rPr>
      </w:pPr>
      <w:r>
        <w:rPr>
          <w:b/>
        </w:rPr>
        <w:t>DEKAN</w:t>
      </w:r>
      <w:r>
        <w:rPr>
          <w:b/>
        </w:rPr>
        <w:tab/>
      </w:r>
      <w:r>
        <w:rPr>
          <w:b/>
        </w:rPr>
        <w:tab/>
      </w:r>
      <w:r>
        <w:rPr>
          <w:b/>
        </w:rPr>
        <w:tab/>
      </w:r>
      <w:r>
        <w:rPr>
          <w:b/>
        </w:rPr>
        <w:tab/>
      </w:r>
      <w:r>
        <w:rPr>
          <w:b/>
        </w:rPr>
        <w:tab/>
      </w:r>
      <w:r>
        <w:rPr>
          <w:b/>
        </w:rPr>
        <w:tab/>
      </w:r>
      <w:r>
        <w:rPr>
          <w:b/>
        </w:rPr>
        <w:tab/>
        <w:t>ÜYE</w:t>
      </w:r>
    </w:p>
    <w:p w:rsidR="00E42A53" w:rsidRDefault="00E42A53" w:rsidP="00927234">
      <w:pPr>
        <w:jc w:val="both"/>
        <w:rPr>
          <w:b/>
        </w:rPr>
      </w:pPr>
    </w:p>
    <w:p w:rsidR="00E42A53" w:rsidRDefault="00E42A53" w:rsidP="00927234">
      <w:pPr>
        <w:jc w:val="both"/>
        <w:rPr>
          <w:b/>
        </w:rPr>
      </w:pPr>
    </w:p>
    <w:p w:rsidR="00E42A53" w:rsidRDefault="00E42A53" w:rsidP="00927234">
      <w:pPr>
        <w:jc w:val="both"/>
        <w:rPr>
          <w:b/>
        </w:rPr>
      </w:pPr>
      <w:r>
        <w:rPr>
          <w:b/>
        </w:rPr>
        <w:t>Prof. Hayriye KOÇ BAŞARA</w:t>
      </w:r>
      <w:r>
        <w:rPr>
          <w:b/>
        </w:rPr>
        <w:tab/>
      </w:r>
      <w:r>
        <w:rPr>
          <w:b/>
        </w:rPr>
        <w:tab/>
      </w:r>
      <w:r>
        <w:rPr>
          <w:b/>
        </w:rPr>
        <w:tab/>
      </w:r>
      <w:r>
        <w:rPr>
          <w:b/>
        </w:rPr>
        <w:tab/>
        <w:t>Doç. Didem ATİŞ ÖZHEKİM</w:t>
      </w:r>
    </w:p>
    <w:p w:rsidR="00E42A53" w:rsidRDefault="00E42A53" w:rsidP="00927234">
      <w:pPr>
        <w:jc w:val="both"/>
        <w:rPr>
          <w:b/>
        </w:rPr>
      </w:pPr>
      <w:r>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E42A53" w:rsidRDefault="00E42A53" w:rsidP="00927234">
      <w:pPr>
        <w:jc w:val="both"/>
        <w:rPr>
          <w:b/>
        </w:rPr>
      </w:pPr>
    </w:p>
    <w:p w:rsidR="00E42A53" w:rsidRDefault="00E42A53" w:rsidP="00927234">
      <w:pPr>
        <w:jc w:val="both"/>
        <w:rPr>
          <w:b/>
        </w:rPr>
      </w:pPr>
    </w:p>
    <w:p w:rsidR="00E42A53" w:rsidRDefault="00E42A53" w:rsidP="00927234">
      <w:pPr>
        <w:jc w:val="both"/>
        <w:rPr>
          <w:b/>
        </w:rPr>
      </w:pPr>
      <w:r>
        <w:rPr>
          <w:b/>
        </w:rPr>
        <w:t>Doç. Dr. Tahsin TURGAY</w:t>
      </w:r>
    </w:p>
    <w:p w:rsidR="00E42A53" w:rsidRPr="006D1F1B" w:rsidRDefault="00E42A53" w:rsidP="00927234">
      <w:pPr>
        <w:jc w:val="both"/>
        <w:rPr>
          <w:b/>
        </w:rPr>
      </w:pPr>
      <w:r>
        <w:rPr>
          <w:b/>
        </w:rPr>
        <w:t>ÜYE</w:t>
      </w:r>
    </w:p>
    <w:sectPr w:rsidR="00E42A53" w:rsidRPr="006D1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36A"/>
    <w:multiLevelType w:val="hybridMultilevel"/>
    <w:tmpl w:val="FE8E3FE6"/>
    <w:lvl w:ilvl="0" w:tplc="FABCAD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73"/>
    <w:rsid w:val="00037460"/>
    <w:rsid w:val="00134F0C"/>
    <w:rsid w:val="002C384B"/>
    <w:rsid w:val="00373CB6"/>
    <w:rsid w:val="004D116B"/>
    <w:rsid w:val="005A1D26"/>
    <w:rsid w:val="006D1F1B"/>
    <w:rsid w:val="007447EB"/>
    <w:rsid w:val="00751542"/>
    <w:rsid w:val="007B2EFF"/>
    <w:rsid w:val="007F2FFE"/>
    <w:rsid w:val="008C23F6"/>
    <w:rsid w:val="00927234"/>
    <w:rsid w:val="009612F4"/>
    <w:rsid w:val="00BA339D"/>
    <w:rsid w:val="00C4412F"/>
    <w:rsid w:val="00C97273"/>
    <w:rsid w:val="00D4309F"/>
    <w:rsid w:val="00E42A53"/>
    <w:rsid w:val="00E62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234"/>
    <w:pPr>
      <w:ind w:left="720"/>
      <w:contextualSpacing/>
    </w:pPr>
  </w:style>
  <w:style w:type="table" w:styleId="TabloKlavuzu">
    <w:name w:val="Table Grid"/>
    <w:basedOn w:val="NormalTablo"/>
    <w:uiPriority w:val="59"/>
    <w:rsid w:val="00C4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7234"/>
    <w:pPr>
      <w:ind w:left="720"/>
      <w:contextualSpacing/>
    </w:pPr>
  </w:style>
  <w:style w:type="table" w:styleId="TabloKlavuzu">
    <w:name w:val="Table Grid"/>
    <w:basedOn w:val="NormalTablo"/>
    <w:uiPriority w:val="59"/>
    <w:rsid w:val="00C4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1128</Words>
  <Characters>6436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dcterms:created xsi:type="dcterms:W3CDTF">2015-08-12T07:42:00Z</dcterms:created>
  <dcterms:modified xsi:type="dcterms:W3CDTF">2015-08-12T12:38:00Z</dcterms:modified>
</cp:coreProperties>
</file>