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C" w:rsidRDefault="00BE43DC" w:rsidP="00BE43DC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BE43DC" w:rsidRDefault="00BE43DC" w:rsidP="00BE43DC">
      <w:r>
        <w:t>Prof. Hayriye KOÇ BAŞARA</w:t>
      </w:r>
    </w:p>
    <w:p w:rsidR="00BE43DC" w:rsidRDefault="00BE43DC" w:rsidP="00BE43DC">
      <w:r>
        <w:t>Prof. Dr. Ayşe ÜSTÜN</w:t>
      </w:r>
      <w:r>
        <w:tab/>
      </w:r>
      <w:r>
        <w:tab/>
      </w:r>
      <w:r>
        <w:tab/>
      </w:r>
      <w:r>
        <w:tab/>
      </w:r>
    </w:p>
    <w:p w:rsidR="00BE43DC" w:rsidRDefault="00BE43DC" w:rsidP="00BE43DC">
      <w:r>
        <w:t>Prof. Dr. Süreyya ÇAKIR</w:t>
      </w:r>
      <w:r>
        <w:tab/>
      </w:r>
      <w:r>
        <w:tab/>
      </w:r>
      <w:r>
        <w:tab/>
      </w:r>
      <w:r>
        <w:tab/>
      </w:r>
    </w:p>
    <w:p w:rsidR="00BE43DC" w:rsidRDefault="00BE43DC" w:rsidP="00BE43DC">
      <w:r>
        <w:t>Prof. Didem ATİŞ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3DC" w:rsidRDefault="00BE43DC" w:rsidP="00BE43DC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BE43DC" w:rsidRDefault="00BE43DC" w:rsidP="00BE43DC">
      <w:r>
        <w:t>Doç. Buket ACARTÜRK</w:t>
      </w:r>
    </w:p>
    <w:p w:rsidR="00BE43DC" w:rsidRDefault="00BE43DC" w:rsidP="00BE43DC">
      <w:r>
        <w:t>Yrd. Doç. Suzan ORHAN</w:t>
      </w:r>
    </w:p>
    <w:p w:rsidR="00BE43DC" w:rsidRDefault="00BE43DC" w:rsidP="00BE43DC"/>
    <w:p w:rsidR="00BE43DC" w:rsidRDefault="00BE43DC" w:rsidP="00BE43D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BE43DC" w:rsidRDefault="00BE43DC" w:rsidP="00BE43DC">
      <w:pPr>
        <w:jc w:val="center"/>
        <w:rPr>
          <w:b/>
        </w:rPr>
      </w:pPr>
      <w:r>
        <w:rPr>
          <w:b/>
        </w:rPr>
        <w:t>SANAT TASARIM VE MİMARLIK FAKÜLTESİ</w:t>
      </w:r>
    </w:p>
    <w:p w:rsidR="00BE43DC" w:rsidRDefault="00BE43DC" w:rsidP="00BE43DC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BE43DC" w:rsidRDefault="00BE43DC" w:rsidP="00BE43DC">
      <w:pPr>
        <w:jc w:val="both"/>
      </w:pPr>
    </w:p>
    <w:p w:rsidR="00BE43DC" w:rsidRDefault="00BE43DC" w:rsidP="00BE43DC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22/02/2017</w:t>
      </w:r>
      <w:proofErr w:type="gramEnd"/>
    </w:p>
    <w:p w:rsidR="00BE43DC" w:rsidRDefault="00BE43DC" w:rsidP="00BE43DC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482</w:t>
      </w:r>
    </w:p>
    <w:p w:rsidR="00BE43DC" w:rsidRDefault="00BE43DC" w:rsidP="00BE43DC">
      <w:pPr>
        <w:jc w:val="both"/>
      </w:pPr>
    </w:p>
    <w:p w:rsidR="00BE43DC" w:rsidRDefault="00BE43DC" w:rsidP="00BE43DC">
      <w:pPr>
        <w:jc w:val="both"/>
      </w:pPr>
      <w:r>
        <w:t xml:space="preserve">Fakülte Yönetim Kurulu </w:t>
      </w:r>
      <w:r>
        <w:rPr>
          <w:b/>
        </w:rPr>
        <w:t>22/02/2017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43714B" w:rsidRDefault="0043714B"/>
    <w:p w:rsidR="00BE43DC" w:rsidRPr="00BE43DC" w:rsidRDefault="00BE43DC" w:rsidP="00BE43DC">
      <w:pPr>
        <w:jc w:val="both"/>
      </w:pPr>
      <w:r>
        <w:rPr>
          <w:b/>
        </w:rPr>
        <w:t>1-</w:t>
      </w:r>
      <w:r w:rsidRPr="00BE43DC">
        <w:t xml:space="preserve">Görsel İletişim Tasarımı Bölüm Başkanlığının </w:t>
      </w:r>
      <w:proofErr w:type="gramStart"/>
      <w:r w:rsidRPr="00BE43DC">
        <w:t>20/02/2017</w:t>
      </w:r>
      <w:proofErr w:type="gramEnd"/>
      <w:r w:rsidRPr="00BE43DC">
        <w:t xml:space="preserve"> tarih ve 903.07.02/E.8687 sayılı yazısı okundu.</w:t>
      </w:r>
    </w:p>
    <w:p w:rsidR="00BE43DC" w:rsidRDefault="00BE43DC" w:rsidP="00BE43DC">
      <w:pPr>
        <w:jc w:val="both"/>
      </w:pPr>
      <w:r w:rsidRPr="00BE43DC">
        <w:t xml:space="preserve">Yapılan görüşmeler sonunda;  Fakültemiz Görsel İletişim Tasarımı  Bölümü Öğretim Elemanı </w:t>
      </w:r>
      <w:proofErr w:type="spellStart"/>
      <w:proofErr w:type="gramStart"/>
      <w:r w:rsidRPr="00BE43DC">
        <w:t>Arş.Gör</w:t>
      </w:r>
      <w:proofErr w:type="gramEnd"/>
      <w:r w:rsidRPr="00BE43DC">
        <w:t>.Semih</w:t>
      </w:r>
      <w:proofErr w:type="spellEnd"/>
      <w:r w:rsidRPr="00BE43DC">
        <w:t xml:space="preserve"> </w:t>
      </w:r>
      <w:proofErr w:type="spellStart"/>
      <w:r w:rsidRPr="00BE43DC">
        <w:t>ODUNCU’nun</w:t>
      </w:r>
      <w:proofErr w:type="spellEnd"/>
      <w:r w:rsidRPr="00BE43DC">
        <w:t xml:space="preserve">, 16-19 Mart 2017 tarihlerinde düzenlenecek olan; Art Ankara Çağdaş Sanat Fuarı’nda fakültemizi temsil etmek ve tanıtım çalışmalarına katılmak üzere;  2547 Sayılı Yükseköğretim Kanununun 39. Maddesi ile Yurt İçinde ve Yurt Dışında Görevlendirmelerde Uyulacak Esaslara İlişkin Yönetmeliğin 2. Maddesinin (a) Fıkrası ve 3.Maddesi gereğince; 16-17 Mart 2017 tarihlerinde </w:t>
      </w:r>
      <w:proofErr w:type="spellStart"/>
      <w:r w:rsidRPr="00BE43DC">
        <w:t>yolluklu</w:t>
      </w:r>
      <w:proofErr w:type="spellEnd"/>
      <w:r w:rsidRPr="00BE43DC">
        <w:t>-yevmiyeli, maaşlı-izinli olarak Ankara’da görevlendirilmesinin  uygun</w:t>
      </w:r>
      <w:r>
        <w:t xml:space="preserve"> olduğuna oybirliği ile karar verildi.</w:t>
      </w:r>
    </w:p>
    <w:p w:rsidR="00BE43DC" w:rsidRDefault="00BE43DC" w:rsidP="00BE43DC">
      <w:pPr>
        <w:rPr>
          <w:b/>
        </w:rPr>
      </w:pPr>
    </w:p>
    <w:p w:rsidR="00BE43DC" w:rsidRDefault="00BE43DC" w:rsidP="00BE43DC">
      <w:pPr>
        <w:jc w:val="both"/>
      </w:pPr>
      <w:r>
        <w:rPr>
          <w:b/>
        </w:rPr>
        <w:t>2-</w:t>
      </w:r>
      <w:r>
        <w:t xml:space="preserve"> </w:t>
      </w:r>
      <w:r w:rsidRPr="00BE43DC">
        <w:t xml:space="preserve">Görsel İletişim Tasarımı Bölüm Başkanlığının </w:t>
      </w:r>
      <w:proofErr w:type="gramStart"/>
      <w:r w:rsidRPr="00BE43DC">
        <w:t>20/02/2017</w:t>
      </w:r>
      <w:proofErr w:type="gramEnd"/>
      <w:r w:rsidRPr="00BE43DC">
        <w:t xml:space="preserve"> tarih ve </w:t>
      </w:r>
      <w:r>
        <w:t>310.01.01.1</w:t>
      </w:r>
      <w:r w:rsidRPr="00BE43DC">
        <w:t>/E.868</w:t>
      </w:r>
      <w:r>
        <w:t>6</w:t>
      </w:r>
      <w:r w:rsidRPr="00BE43DC">
        <w:t xml:space="preserve"> sayılı yazısı okundu.</w:t>
      </w:r>
    </w:p>
    <w:p w:rsidR="00BE43DC" w:rsidRPr="00BE43DC" w:rsidRDefault="00BE43DC" w:rsidP="00BE43DC">
      <w:pPr>
        <w:jc w:val="both"/>
      </w:pPr>
      <w:r>
        <w:t xml:space="preserve">Yapılan görüşmeler sonunda; 2016-2017 Eğitim Öğretim Yılı Bahar Yarıyılında </w:t>
      </w:r>
      <w:proofErr w:type="spellStart"/>
      <w:r>
        <w:t>Erasmus+Erasmus</w:t>
      </w:r>
      <w:proofErr w:type="spellEnd"/>
      <w:r>
        <w:t xml:space="preserve"> Programı kapsamında, Öğrenim Hareketliliği ile yurtdışında eğitim görmeye hak kazanan Fakültemiz Görsel İletişim Tasarımı Bölümü öğrencileri Yunus Emre AKSOY ve Özge Melis </w:t>
      </w:r>
      <w:proofErr w:type="spellStart"/>
      <w:r>
        <w:t>ORAKÇI’nın</w:t>
      </w:r>
      <w:proofErr w:type="spellEnd"/>
      <w:r>
        <w:t xml:space="preserve">, belirtilen dönem içerisinde izinli sayılmalarının uygun olduğuna ve gereği için Öğrenci </w:t>
      </w:r>
      <w:proofErr w:type="gramStart"/>
      <w:r>
        <w:t>İşleri  Dairesi</w:t>
      </w:r>
      <w:proofErr w:type="gramEnd"/>
      <w:r>
        <w:t xml:space="preserve"> Başkanlığına arzına oybirliği ile karar verildi.</w:t>
      </w:r>
    </w:p>
    <w:p w:rsidR="00BE43DC" w:rsidRDefault="00BE43DC" w:rsidP="00BE43D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701"/>
        <w:gridCol w:w="2725"/>
      </w:tblGrid>
      <w:tr w:rsidR="00BE43DC" w:rsidRPr="00B41C3A" w:rsidTr="00B41C3A">
        <w:tc>
          <w:tcPr>
            <w:tcW w:w="1384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T.C NO</w:t>
            </w:r>
          </w:p>
        </w:tc>
        <w:tc>
          <w:tcPr>
            <w:tcW w:w="1418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ÖĞRENCİ NO</w:t>
            </w:r>
          </w:p>
        </w:tc>
        <w:tc>
          <w:tcPr>
            <w:tcW w:w="1984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ADI SOYADI</w:t>
            </w:r>
          </w:p>
        </w:tc>
        <w:tc>
          <w:tcPr>
            <w:tcW w:w="1701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GİDECEĞİ ÜLKE</w:t>
            </w:r>
          </w:p>
        </w:tc>
        <w:tc>
          <w:tcPr>
            <w:tcW w:w="2725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GİDECEĞİ ÜNİVERSİTE</w:t>
            </w:r>
          </w:p>
        </w:tc>
      </w:tr>
      <w:tr w:rsidR="00BE43DC" w:rsidRPr="00B41C3A" w:rsidTr="00B41C3A">
        <w:tc>
          <w:tcPr>
            <w:tcW w:w="1384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proofErr w:type="gramStart"/>
            <w:r w:rsidRPr="00B41C3A">
              <w:rPr>
                <w:sz w:val="20"/>
                <w:szCs w:val="20"/>
              </w:rPr>
              <w:t>29027438320</w:t>
            </w:r>
            <w:proofErr w:type="gramEnd"/>
          </w:p>
        </w:tc>
        <w:tc>
          <w:tcPr>
            <w:tcW w:w="1418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1507</w:t>
            </w:r>
            <w:r w:rsidR="00B41C3A" w:rsidRPr="00B41C3A">
              <w:rPr>
                <w:sz w:val="20"/>
                <w:szCs w:val="20"/>
              </w:rPr>
              <w:t>.08020</w:t>
            </w:r>
          </w:p>
        </w:tc>
        <w:tc>
          <w:tcPr>
            <w:tcW w:w="1984" w:type="dxa"/>
          </w:tcPr>
          <w:p w:rsidR="00BE43DC" w:rsidRPr="00B41C3A" w:rsidRDefault="00B41C3A" w:rsidP="00BE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Yunus Emre AKSOY</w:t>
            </w:r>
          </w:p>
        </w:tc>
        <w:tc>
          <w:tcPr>
            <w:tcW w:w="1701" w:type="dxa"/>
          </w:tcPr>
          <w:p w:rsidR="00BE43DC" w:rsidRPr="00B41C3A" w:rsidRDefault="00B41C3A" w:rsidP="00BE4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2725" w:type="dxa"/>
          </w:tcPr>
          <w:p w:rsidR="00BE43DC" w:rsidRPr="00B41C3A" w:rsidRDefault="00B41C3A" w:rsidP="00B41C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Universidad</w:t>
            </w:r>
            <w:proofErr w:type="spellEnd"/>
            <w:r>
              <w:rPr>
                <w:sz w:val="20"/>
                <w:szCs w:val="20"/>
              </w:rPr>
              <w:t xml:space="preserve"> de malaga</w:t>
            </w:r>
          </w:p>
        </w:tc>
      </w:tr>
      <w:tr w:rsidR="00BE43DC" w:rsidRPr="00B41C3A" w:rsidTr="00B41C3A">
        <w:tc>
          <w:tcPr>
            <w:tcW w:w="1384" w:type="dxa"/>
          </w:tcPr>
          <w:p w:rsidR="00BE43DC" w:rsidRPr="00B41C3A" w:rsidRDefault="00BE43DC" w:rsidP="00BE43DC">
            <w:pPr>
              <w:rPr>
                <w:sz w:val="20"/>
                <w:szCs w:val="20"/>
              </w:rPr>
            </w:pPr>
            <w:proofErr w:type="gramStart"/>
            <w:r w:rsidRPr="00B41C3A">
              <w:rPr>
                <w:sz w:val="20"/>
                <w:szCs w:val="20"/>
              </w:rPr>
              <w:t>29368632784</w:t>
            </w:r>
            <w:proofErr w:type="gramEnd"/>
          </w:p>
        </w:tc>
        <w:tc>
          <w:tcPr>
            <w:tcW w:w="1418" w:type="dxa"/>
          </w:tcPr>
          <w:p w:rsidR="00BE43DC" w:rsidRPr="00B41C3A" w:rsidRDefault="00B41C3A" w:rsidP="00B41C3A">
            <w:pPr>
              <w:rPr>
                <w:sz w:val="20"/>
                <w:szCs w:val="20"/>
              </w:rPr>
            </w:pPr>
            <w:r w:rsidRPr="00B41C3A">
              <w:rPr>
                <w:sz w:val="20"/>
                <w:szCs w:val="20"/>
              </w:rPr>
              <w:t>1407.08301</w:t>
            </w:r>
          </w:p>
        </w:tc>
        <w:tc>
          <w:tcPr>
            <w:tcW w:w="1984" w:type="dxa"/>
          </w:tcPr>
          <w:p w:rsidR="00BE43DC" w:rsidRPr="00B41C3A" w:rsidRDefault="00B41C3A" w:rsidP="00BE4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Melis ORAKÇI</w:t>
            </w:r>
          </w:p>
        </w:tc>
        <w:tc>
          <w:tcPr>
            <w:tcW w:w="1701" w:type="dxa"/>
          </w:tcPr>
          <w:p w:rsidR="00BE43DC" w:rsidRPr="00B41C3A" w:rsidRDefault="00B41C3A" w:rsidP="00BE4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2725" w:type="dxa"/>
          </w:tcPr>
          <w:p w:rsidR="00BE43DC" w:rsidRPr="00B41C3A" w:rsidRDefault="00B41C3A" w:rsidP="00BE43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Universidad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Zaragoza</w:t>
            </w:r>
            <w:proofErr w:type="spellEnd"/>
          </w:p>
        </w:tc>
      </w:tr>
    </w:tbl>
    <w:p w:rsidR="00BE43DC" w:rsidRDefault="00BE43DC" w:rsidP="00BE43DC"/>
    <w:p w:rsidR="00AF62A2" w:rsidRPr="00AF62A2" w:rsidRDefault="00AF62A2" w:rsidP="00AF62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2A2">
        <w:rPr>
          <w:rFonts w:ascii="TimesNewRomanPSMT" w:eastAsiaTheme="minorHAnsi" w:hAnsi="TimesNewRomanPSMT" w:cs="TimesNewRomanPSMT"/>
          <w:b/>
          <w:lang w:eastAsia="en-US"/>
        </w:rPr>
        <w:t>3-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F62A2">
        <w:rPr>
          <w:rFonts w:eastAsiaTheme="minorHAnsi"/>
          <w:lang w:eastAsia="en-US"/>
        </w:rPr>
        <w:t xml:space="preserve">Seramik ve Cam Bölüm Başkanlığının </w:t>
      </w:r>
      <w:proofErr w:type="gramStart"/>
      <w:r w:rsidRPr="00AF62A2">
        <w:rPr>
          <w:rFonts w:eastAsiaTheme="minorHAnsi"/>
          <w:lang w:eastAsia="en-US"/>
        </w:rPr>
        <w:t>22/02/2017</w:t>
      </w:r>
      <w:proofErr w:type="gramEnd"/>
      <w:r w:rsidRPr="00AF62A2">
        <w:rPr>
          <w:rFonts w:eastAsiaTheme="minorHAnsi"/>
          <w:lang w:eastAsia="en-US"/>
        </w:rPr>
        <w:t xml:space="preserve"> tarih ve 302.02/E.9016 sayılı yazısı okundu.</w:t>
      </w:r>
    </w:p>
    <w:p w:rsidR="00AF62A2" w:rsidRDefault="00AF62A2" w:rsidP="00AF62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2A2">
        <w:rPr>
          <w:rFonts w:eastAsiaTheme="minorHAnsi"/>
          <w:lang w:eastAsia="en-US"/>
        </w:rPr>
        <w:t>Yapılan görüşmeler sonunda; Fakültemiz Seramik ve Cam Bölümü derslerinden “</w:t>
      </w:r>
      <w:r w:rsidRPr="00AF62A2">
        <w:rPr>
          <w:rFonts w:eastAsiaTheme="minorHAnsi"/>
          <w:b/>
          <w:bCs/>
          <w:lang w:eastAsia="en-US"/>
        </w:rPr>
        <w:t>SRM 106 Mesleki Teknik Resim Perspektif</w:t>
      </w:r>
      <w:r w:rsidRPr="00AF62A2">
        <w:rPr>
          <w:rFonts w:eastAsiaTheme="minorHAnsi"/>
          <w:lang w:eastAsia="en-US"/>
        </w:rPr>
        <w:t>” dersinin ön koşullu “</w:t>
      </w:r>
      <w:r w:rsidRPr="00AF62A2">
        <w:rPr>
          <w:rFonts w:eastAsiaTheme="minorHAnsi"/>
          <w:b/>
          <w:bCs/>
          <w:lang w:eastAsia="en-US"/>
        </w:rPr>
        <w:t>SRM 105 Teknik Resim Perspektif</w:t>
      </w:r>
      <w:r w:rsidRPr="00AF62A2">
        <w:rPr>
          <w:rFonts w:eastAsiaTheme="minorHAnsi"/>
          <w:lang w:eastAsia="en-US"/>
        </w:rPr>
        <w:t>” dersinden başarılı olmak olduğundan; Aşağıda adı geçen öğrencilerin “</w:t>
      </w:r>
      <w:r w:rsidRPr="00AF62A2">
        <w:rPr>
          <w:rFonts w:eastAsiaTheme="minorHAnsi"/>
          <w:b/>
          <w:bCs/>
          <w:lang w:eastAsia="en-US"/>
        </w:rPr>
        <w:t>SRM 105 Teknik Resim Perspektif</w:t>
      </w:r>
      <w:r w:rsidRPr="00AF62A2">
        <w:rPr>
          <w:rFonts w:eastAsiaTheme="minorHAnsi"/>
          <w:lang w:eastAsia="en-US"/>
        </w:rPr>
        <w:t xml:space="preserve">” </w:t>
      </w:r>
      <w:proofErr w:type="gramStart"/>
      <w:r w:rsidRPr="00AF62A2">
        <w:rPr>
          <w:rFonts w:eastAsiaTheme="minorHAnsi"/>
          <w:lang w:eastAsia="en-US"/>
        </w:rPr>
        <w:t>dersinden  başarısız</w:t>
      </w:r>
      <w:proofErr w:type="gramEnd"/>
      <w:r w:rsidRPr="00AF62A2">
        <w:rPr>
          <w:rFonts w:eastAsiaTheme="minorHAnsi"/>
          <w:lang w:eastAsia="en-US"/>
        </w:rPr>
        <w:t xml:space="preserve"> oldukları anlaşılmıştır. Sistem üzerinden seçilen </w:t>
      </w:r>
      <w:r w:rsidRPr="00AF62A2">
        <w:rPr>
          <w:rFonts w:eastAsiaTheme="minorHAnsi"/>
          <w:b/>
          <w:bCs/>
          <w:lang w:eastAsia="en-US"/>
        </w:rPr>
        <w:t>“SRM 106 Mesleki Teknik Resim</w:t>
      </w:r>
      <w:r>
        <w:rPr>
          <w:rFonts w:eastAsiaTheme="minorHAnsi"/>
          <w:b/>
          <w:bCs/>
          <w:lang w:eastAsia="en-US"/>
        </w:rPr>
        <w:t xml:space="preserve"> </w:t>
      </w:r>
      <w:r w:rsidRPr="00AF62A2">
        <w:rPr>
          <w:rFonts w:eastAsiaTheme="minorHAnsi"/>
          <w:b/>
          <w:bCs/>
          <w:lang w:eastAsia="en-US"/>
        </w:rPr>
        <w:t>Perspektif ”</w:t>
      </w:r>
      <w:r w:rsidRPr="00AF62A2">
        <w:rPr>
          <w:rFonts w:eastAsiaTheme="minorHAnsi"/>
          <w:lang w:eastAsia="en-US"/>
        </w:rPr>
        <w:t xml:space="preserve">dersinin derse yazılmalarından silinmesinin; kabulüne ve gereği için </w:t>
      </w:r>
      <w:r>
        <w:rPr>
          <w:rFonts w:eastAsiaTheme="minorHAnsi"/>
          <w:lang w:eastAsia="en-US"/>
        </w:rPr>
        <w:t>Öğrenci İşleri Dairesi Başkanlığına arzına oybirliği ile karar verildi.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2299"/>
        <w:gridCol w:w="677"/>
      </w:tblGrid>
      <w:tr w:rsidR="00AF62A2" w:rsidRPr="00C46C10" w:rsidTr="00C46C10">
        <w:tc>
          <w:tcPr>
            <w:tcW w:w="8046" w:type="dxa"/>
            <w:gridSpan w:val="5"/>
          </w:tcPr>
          <w:p w:rsidR="00AF62A2" w:rsidRPr="00C46C10" w:rsidRDefault="00AF62A2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lastRenderedPageBreak/>
              <w:t>ÖĞRENCİNİN</w:t>
            </w:r>
          </w:p>
        </w:tc>
      </w:tr>
      <w:tr w:rsidR="00AF62A2" w:rsidRPr="00C46C10" w:rsidTr="00C46C10">
        <w:tc>
          <w:tcPr>
            <w:tcW w:w="1384" w:type="dxa"/>
          </w:tcPr>
          <w:p w:rsidR="00AF62A2" w:rsidRPr="00C46C10" w:rsidRDefault="00AF62A2" w:rsidP="00AF62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6C10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843" w:type="dxa"/>
          </w:tcPr>
          <w:p w:rsidR="00AF62A2" w:rsidRPr="00C46C10" w:rsidRDefault="00AF62A2" w:rsidP="00AF62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6C1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843" w:type="dxa"/>
          </w:tcPr>
          <w:p w:rsidR="00AF62A2" w:rsidRPr="00C46C10" w:rsidRDefault="00AF62A2" w:rsidP="00AF62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6C10">
              <w:rPr>
                <w:b/>
                <w:sz w:val="20"/>
                <w:szCs w:val="20"/>
              </w:rPr>
              <w:t>Silinecek Dersin Kodu</w:t>
            </w:r>
          </w:p>
        </w:tc>
        <w:tc>
          <w:tcPr>
            <w:tcW w:w="2299" w:type="dxa"/>
          </w:tcPr>
          <w:p w:rsidR="00AF62A2" w:rsidRPr="00C46C10" w:rsidRDefault="00AF62A2" w:rsidP="00AF62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6C10">
              <w:rPr>
                <w:b/>
                <w:sz w:val="20"/>
                <w:szCs w:val="20"/>
              </w:rPr>
              <w:t>Silinecek Dersin Adı</w:t>
            </w:r>
          </w:p>
        </w:tc>
        <w:tc>
          <w:tcPr>
            <w:tcW w:w="677" w:type="dxa"/>
          </w:tcPr>
          <w:p w:rsidR="00AF62A2" w:rsidRPr="00C46C10" w:rsidRDefault="00AF62A2" w:rsidP="00AF62A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46C10">
              <w:rPr>
                <w:b/>
                <w:sz w:val="20"/>
                <w:szCs w:val="20"/>
              </w:rPr>
              <w:t>Y.Y</w:t>
            </w:r>
          </w:p>
        </w:tc>
      </w:tr>
      <w:tr w:rsidR="00C46C10" w:rsidRPr="00C46C10" w:rsidTr="00C46C10">
        <w:tc>
          <w:tcPr>
            <w:tcW w:w="1384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1607.04013</w:t>
            </w:r>
          </w:p>
        </w:tc>
        <w:tc>
          <w:tcPr>
            <w:tcW w:w="1843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C46C10">
              <w:rPr>
                <w:sz w:val="20"/>
                <w:szCs w:val="20"/>
              </w:rPr>
              <w:t>Berfu</w:t>
            </w:r>
            <w:proofErr w:type="spellEnd"/>
            <w:r w:rsidRPr="00C46C10">
              <w:rPr>
                <w:sz w:val="20"/>
                <w:szCs w:val="20"/>
              </w:rPr>
              <w:t xml:space="preserve"> YÖNEL</w:t>
            </w:r>
          </w:p>
        </w:tc>
        <w:tc>
          <w:tcPr>
            <w:tcW w:w="1843" w:type="dxa"/>
            <w:vMerge w:val="restart"/>
          </w:tcPr>
          <w:p w:rsid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SRM 106</w:t>
            </w:r>
          </w:p>
        </w:tc>
        <w:tc>
          <w:tcPr>
            <w:tcW w:w="2299" w:type="dxa"/>
            <w:vMerge w:val="restart"/>
          </w:tcPr>
          <w:p w:rsid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Teknik Resim Perspektif</w:t>
            </w:r>
          </w:p>
        </w:tc>
        <w:tc>
          <w:tcPr>
            <w:tcW w:w="677" w:type="dxa"/>
            <w:vMerge w:val="restart"/>
          </w:tcPr>
          <w:p w:rsid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C46C10" w:rsidRPr="00C46C10" w:rsidTr="00C46C10">
        <w:tc>
          <w:tcPr>
            <w:tcW w:w="1384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1607.04015</w:t>
            </w:r>
          </w:p>
        </w:tc>
        <w:tc>
          <w:tcPr>
            <w:tcW w:w="1843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Melike TURHAN</w:t>
            </w:r>
          </w:p>
        </w:tc>
        <w:tc>
          <w:tcPr>
            <w:tcW w:w="1843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46C10" w:rsidRPr="00C46C10" w:rsidTr="00C46C10">
        <w:tc>
          <w:tcPr>
            <w:tcW w:w="1384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1607.04014</w:t>
            </w:r>
          </w:p>
        </w:tc>
        <w:tc>
          <w:tcPr>
            <w:tcW w:w="1843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Mesut Can BIÇAKÇI</w:t>
            </w:r>
          </w:p>
        </w:tc>
        <w:tc>
          <w:tcPr>
            <w:tcW w:w="1843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46C10" w:rsidRPr="00C46C10" w:rsidTr="00C46C10">
        <w:tc>
          <w:tcPr>
            <w:tcW w:w="1384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1507.04301</w:t>
            </w:r>
          </w:p>
        </w:tc>
        <w:tc>
          <w:tcPr>
            <w:tcW w:w="1843" w:type="dxa"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6C10">
              <w:rPr>
                <w:sz w:val="20"/>
                <w:szCs w:val="20"/>
              </w:rPr>
              <w:t>İlknur DEDE</w:t>
            </w:r>
          </w:p>
        </w:tc>
        <w:tc>
          <w:tcPr>
            <w:tcW w:w="1843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</w:tcPr>
          <w:p w:rsidR="00C46C10" w:rsidRPr="00C46C10" w:rsidRDefault="00C46C10" w:rsidP="00AF62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F62A2" w:rsidRDefault="00AF62A2" w:rsidP="00AF62A2">
      <w:pPr>
        <w:autoSpaceDE w:val="0"/>
        <w:autoSpaceDN w:val="0"/>
        <w:adjustRightInd w:val="0"/>
        <w:jc w:val="both"/>
      </w:pPr>
    </w:p>
    <w:p w:rsidR="0062147E" w:rsidRDefault="0062147E" w:rsidP="00AF62A2">
      <w:pPr>
        <w:autoSpaceDE w:val="0"/>
        <w:autoSpaceDN w:val="0"/>
        <w:adjustRightInd w:val="0"/>
        <w:jc w:val="both"/>
      </w:pPr>
      <w:r w:rsidRPr="0062147E">
        <w:rPr>
          <w:b/>
        </w:rPr>
        <w:t>4-</w:t>
      </w:r>
      <w:r>
        <w:t xml:space="preserve"> Fakültemiz Özel Yetenek Sınav Yönergesi hazırlanması hususu görüşmeye açıldı.</w:t>
      </w:r>
    </w:p>
    <w:p w:rsidR="0062147E" w:rsidRDefault="0062147E" w:rsidP="00AF62A2">
      <w:pPr>
        <w:autoSpaceDE w:val="0"/>
        <w:autoSpaceDN w:val="0"/>
        <w:adjustRightInd w:val="0"/>
        <w:jc w:val="both"/>
      </w:pPr>
      <w:r>
        <w:t xml:space="preserve">Yapılan görüşmeler sonunda; Fakültemiz Özel Yetenek Sınav </w:t>
      </w:r>
      <w:proofErr w:type="spellStart"/>
      <w:r>
        <w:t>Yönergesi’ni</w:t>
      </w:r>
      <w:proofErr w:type="spellEnd"/>
      <w:r>
        <w:t xml:space="preserve"> hazırlamak üzere aşağıda isimleri belirtilen öğretim üyelerinden oluşan bir komisyon kurulmasının uygun olduğuna oybirliği ile karar verildi.</w:t>
      </w:r>
    </w:p>
    <w:p w:rsidR="0062147E" w:rsidRDefault="0062147E" w:rsidP="00AF62A2">
      <w:pPr>
        <w:autoSpaceDE w:val="0"/>
        <w:autoSpaceDN w:val="0"/>
        <w:adjustRightInd w:val="0"/>
        <w:jc w:val="both"/>
      </w:pPr>
    </w:p>
    <w:p w:rsidR="0062147E" w:rsidRDefault="0062147E" w:rsidP="00AF62A2">
      <w:pPr>
        <w:autoSpaceDE w:val="0"/>
        <w:autoSpaceDN w:val="0"/>
        <w:adjustRightInd w:val="0"/>
        <w:jc w:val="both"/>
      </w:pPr>
      <w:r>
        <w:t xml:space="preserve">Yrd. </w:t>
      </w:r>
      <w:proofErr w:type="spellStart"/>
      <w:r>
        <w:t>Doç.Şirin</w:t>
      </w:r>
      <w:proofErr w:type="spellEnd"/>
      <w:r>
        <w:t xml:space="preserve"> YILMAZ (Dekan Yardımcısı- Komisyon Başkanı)</w:t>
      </w:r>
    </w:p>
    <w:p w:rsidR="0062147E" w:rsidRDefault="0062147E" w:rsidP="00AF62A2">
      <w:pPr>
        <w:autoSpaceDE w:val="0"/>
        <w:autoSpaceDN w:val="0"/>
        <w:adjustRightInd w:val="0"/>
        <w:jc w:val="both"/>
      </w:pPr>
      <w:r>
        <w:t>Prof. Didem ATİŞ</w:t>
      </w:r>
    </w:p>
    <w:p w:rsidR="0062147E" w:rsidRDefault="0062147E" w:rsidP="00AF62A2">
      <w:pPr>
        <w:autoSpaceDE w:val="0"/>
        <w:autoSpaceDN w:val="0"/>
        <w:adjustRightInd w:val="0"/>
        <w:jc w:val="both"/>
      </w:pPr>
      <w:r>
        <w:t>Doç. Neslihan ÖZGENÇ</w:t>
      </w:r>
    </w:p>
    <w:p w:rsidR="0062147E" w:rsidRDefault="0062147E" w:rsidP="00AF62A2">
      <w:pPr>
        <w:autoSpaceDE w:val="0"/>
        <w:autoSpaceDN w:val="0"/>
        <w:adjustRightInd w:val="0"/>
        <w:jc w:val="both"/>
      </w:pPr>
      <w:r>
        <w:t>Doç. Buket ACARTÜRK</w:t>
      </w:r>
    </w:p>
    <w:p w:rsidR="0062147E" w:rsidRDefault="0062147E" w:rsidP="00AF62A2">
      <w:pPr>
        <w:autoSpaceDE w:val="0"/>
        <w:autoSpaceDN w:val="0"/>
        <w:adjustRightInd w:val="0"/>
        <w:jc w:val="both"/>
      </w:pPr>
      <w:r>
        <w:t>Okt. Gökçe BÜYÜKŞENGÜR</w:t>
      </w:r>
    </w:p>
    <w:p w:rsidR="0062147E" w:rsidRPr="0062147E" w:rsidRDefault="0062147E" w:rsidP="00AF62A2">
      <w:pPr>
        <w:autoSpaceDE w:val="0"/>
        <w:autoSpaceDN w:val="0"/>
        <w:adjustRightInd w:val="0"/>
        <w:jc w:val="both"/>
      </w:pPr>
    </w:p>
    <w:p w:rsidR="00694575" w:rsidRDefault="0062147E" w:rsidP="00AF62A2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694575" w:rsidRPr="00075E76">
        <w:rPr>
          <w:b/>
        </w:rPr>
        <w:t>-</w:t>
      </w:r>
      <w:r w:rsidR="00694575">
        <w:t xml:space="preserve"> Gündemde başka madde olmadığından oturuma son verildi.</w:t>
      </w:r>
    </w:p>
    <w:p w:rsidR="00075E76" w:rsidRDefault="00075E76" w:rsidP="00AF62A2">
      <w:pPr>
        <w:autoSpaceDE w:val="0"/>
        <w:autoSpaceDN w:val="0"/>
        <w:adjustRightInd w:val="0"/>
        <w:jc w:val="both"/>
      </w:pPr>
    </w:p>
    <w:p w:rsidR="00075E76" w:rsidRDefault="00075E76" w:rsidP="00AF62A2">
      <w:pPr>
        <w:autoSpaceDE w:val="0"/>
        <w:autoSpaceDN w:val="0"/>
        <w:adjustRightInd w:val="0"/>
        <w:jc w:val="both"/>
      </w:pPr>
    </w:p>
    <w:p w:rsidR="0062147E" w:rsidRDefault="0062147E" w:rsidP="00AF62A2">
      <w:pPr>
        <w:autoSpaceDE w:val="0"/>
        <w:autoSpaceDN w:val="0"/>
        <w:adjustRightInd w:val="0"/>
        <w:jc w:val="both"/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Prof. Hayriye KOÇ BAŞARA</w:t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  <w:t>Prof. Dr. Ayşe ÜSTÜN</w:t>
      </w: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DEKAN</w:t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  <w:t>ÜYE</w:t>
      </w: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Prof. Dr. Süreyya ÇAKIR</w:t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  <w:t>Prof. Didem ATİŞ</w:t>
      </w: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ÜYE</w:t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proofErr w:type="spellStart"/>
      <w:r w:rsidRPr="00195408">
        <w:rPr>
          <w:rFonts w:eastAsiaTheme="minorHAnsi"/>
          <w:b/>
          <w:lang w:eastAsia="en-US"/>
        </w:rPr>
        <w:t>ÜYE</w:t>
      </w:r>
      <w:proofErr w:type="spellEnd"/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Doç. Dr. Tahsin TURGAY</w:t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  <w:t>Doç. Buket ACARTÜRK</w:t>
      </w: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ÜYE</w:t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</w:r>
      <w:r w:rsidRPr="00195408">
        <w:rPr>
          <w:rFonts w:eastAsiaTheme="minorHAnsi"/>
          <w:b/>
          <w:lang w:eastAsia="en-US"/>
        </w:rPr>
        <w:tab/>
        <w:t>ÜYE</w:t>
      </w: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Yrd.</w:t>
      </w:r>
      <w:r w:rsidR="00F15A77">
        <w:rPr>
          <w:rFonts w:eastAsiaTheme="minorHAnsi"/>
          <w:b/>
          <w:lang w:eastAsia="en-US"/>
        </w:rPr>
        <w:t xml:space="preserve"> </w:t>
      </w:r>
      <w:r w:rsidRPr="00195408">
        <w:rPr>
          <w:rFonts w:eastAsiaTheme="minorHAnsi"/>
          <w:b/>
          <w:lang w:eastAsia="en-US"/>
        </w:rPr>
        <w:t>Doç.</w:t>
      </w:r>
      <w:r w:rsidR="00F15A77">
        <w:rPr>
          <w:rFonts w:eastAsiaTheme="minorHAnsi"/>
          <w:b/>
          <w:lang w:eastAsia="en-US"/>
        </w:rPr>
        <w:t xml:space="preserve"> </w:t>
      </w:r>
      <w:r w:rsidRPr="00195408">
        <w:rPr>
          <w:rFonts w:eastAsiaTheme="minorHAnsi"/>
          <w:b/>
          <w:lang w:eastAsia="en-US"/>
        </w:rPr>
        <w:t>Suzan ORHAN</w:t>
      </w:r>
    </w:p>
    <w:p w:rsidR="00075E76" w:rsidRPr="00195408" w:rsidRDefault="00075E76" w:rsidP="00075E76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95408">
        <w:rPr>
          <w:rFonts w:eastAsiaTheme="minorHAnsi"/>
          <w:b/>
          <w:lang w:eastAsia="en-US"/>
        </w:rPr>
        <w:t>ÜYE</w:t>
      </w:r>
    </w:p>
    <w:p w:rsidR="00075E76" w:rsidRDefault="00075E76" w:rsidP="00075E7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75E76" w:rsidRDefault="00075E76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224179">
      <w:pPr>
        <w:ind w:left="2124" w:firstLine="708"/>
        <w:rPr>
          <w:b/>
        </w:rPr>
      </w:pPr>
      <w:r>
        <w:rPr>
          <w:b/>
        </w:rPr>
        <w:t>SAKARYA ÜNİVERSİTESİ</w:t>
      </w:r>
    </w:p>
    <w:p w:rsidR="00224179" w:rsidRDefault="00224179" w:rsidP="00224179">
      <w:pPr>
        <w:jc w:val="center"/>
        <w:rPr>
          <w:b/>
        </w:rPr>
      </w:pPr>
      <w:r>
        <w:rPr>
          <w:b/>
        </w:rPr>
        <w:t>SANAT TASARIM VE MİMARLIK FAKÜLTESİ</w:t>
      </w:r>
    </w:p>
    <w:p w:rsidR="00224179" w:rsidRDefault="00224179" w:rsidP="00224179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224179" w:rsidRDefault="00224179" w:rsidP="00224179">
      <w:pPr>
        <w:jc w:val="both"/>
      </w:pPr>
    </w:p>
    <w:p w:rsidR="00224179" w:rsidRDefault="00224179" w:rsidP="00224179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22/02/2017</w:t>
      </w:r>
      <w:proofErr w:type="gramEnd"/>
    </w:p>
    <w:p w:rsidR="00224179" w:rsidRDefault="00224179" w:rsidP="00224179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482</w:t>
      </w:r>
    </w:p>
    <w:p w:rsidR="00224179" w:rsidRDefault="00224179" w:rsidP="00224179">
      <w:pPr>
        <w:jc w:val="both"/>
      </w:pPr>
    </w:p>
    <w:p w:rsidR="00224179" w:rsidRDefault="00224179" w:rsidP="00224179">
      <w:pPr>
        <w:jc w:val="both"/>
      </w:pPr>
      <w:r>
        <w:t xml:space="preserve">Fakülte Yönetim Kurulu </w:t>
      </w:r>
      <w:r>
        <w:rPr>
          <w:b/>
        </w:rPr>
        <w:t>22/02/2017</w:t>
      </w:r>
      <w:r>
        <w:t xml:space="preserve"> tarihinde Dekan V. Prof. Hayriye KOÇ BAŞARA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224179" w:rsidRDefault="00224179" w:rsidP="00224179"/>
    <w:p w:rsidR="00224179" w:rsidRPr="00BE43DC" w:rsidRDefault="00224179" w:rsidP="00224179">
      <w:pPr>
        <w:jc w:val="both"/>
      </w:pPr>
      <w:r>
        <w:rPr>
          <w:b/>
        </w:rPr>
        <w:t>1-</w:t>
      </w:r>
      <w:r w:rsidRPr="00BE43DC">
        <w:t xml:space="preserve">Görsel İletişim Tasarımı Bölüm Başkanlığının </w:t>
      </w:r>
      <w:proofErr w:type="gramStart"/>
      <w:r w:rsidRPr="00BE43DC">
        <w:t>20/02/2017</w:t>
      </w:r>
      <w:proofErr w:type="gramEnd"/>
      <w:r w:rsidRPr="00BE43DC">
        <w:t xml:space="preserve"> tarih ve 903.07.02/E.8687 sayılı yazısı okundu.</w:t>
      </w:r>
    </w:p>
    <w:p w:rsidR="00224179" w:rsidRDefault="00224179" w:rsidP="00224179">
      <w:pPr>
        <w:jc w:val="both"/>
      </w:pPr>
      <w:r w:rsidRPr="00BE43DC">
        <w:t xml:space="preserve">Yapılan görüşmeler sonunda;  Fakültemiz Görsel İletişim Tasarımı  Bölümü Öğretim Elemanı </w:t>
      </w:r>
      <w:proofErr w:type="spellStart"/>
      <w:proofErr w:type="gramStart"/>
      <w:r w:rsidRPr="00BE43DC">
        <w:t>Arş.Gör</w:t>
      </w:r>
      <w:proofErr w:type="gramEnd"/>
      <w:r w:rsidRPr="00BE43DC">
        <w:t>.Semih</w:t>
      </w:r>
      <w:proofErr w:type="spellEnd"/>
      <w:r w:rsidRPr="00BE43DC">
        <w:t xml:space="preserve"> </w:t>
      </w:r>
      <w:proofErr w:type="spellStart"/>
      <w:r w:rsidRPr="00BE43DC">
        <w:t>ODUNCU’nun</w:t>
      </w:r>
      <w:proofErr w:type="spellEnd"/>
      <w:r w:rsidRPr="00BE43DC">
        <w:t xml:space="preserve">, 16-19 Mart 2017 tarihlerinde düzenlenecek olan; Art Ankara Çağdaş Sanat Fuarı’nda fakültemizi temsil etmek ve tanıtım çalışmalarına katılmak üzere;  2547 Sayılı Yükseköğretim Kanununun 39. Maddesi ile Yurt İçinde ve Yurt Dışında Görevlendirmelerde Uyulacak Esaslara İlişkin Yönetmeliğin 2. Maddesinin (a) Fıkrası ve 3.Maddesi gereğince; 16-17 Mart 2017 tarihlerinde </w:t>
      </w:r>
      <w:proofErr w:type="spellStart"/>
      <w:r w:rsidRPr="00BE43DC">
        <w:t>yolluklu</w:t>
      </w:r>
      <w:proofErr w:type="spellEnd"/>
      <w:r w:rsidRPr="00BE43DC">
        <w:t>-yevmiyeli, maaşlı-izinli olarak Ankara’da görevlendirilmesinin  uygun</w:t>
      </w:r>
      <w:r>
        <w:t xml:space="preserve"> olduğuna oybirliği ile karar verildi.</w:t>
      </w: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Default="00224179" w:rsidP="00AF62A2">
      <w:pPr>
        <w:autoSpaceDE w:val="0"/>
        <w:autoSpaceDN w:val="0"/>
        <w:adjustRightInd w:val="0"/>
        <w:jc w:val="both"/>
      </w:pPr>
    </w:p>
    <w:p w:rsidR="00224179" w:rsidRPr="00224179" w:rsidRDefault="00224179" w:rsidP="00224179">
      <w:pPr>
        <w:autoSpaceDE w:val="0"/>
        <w:autoSpaceDN w:val="0"/>
        <w:adjustRightInd w:val="0"/>
        <w:ind w:left="6372"/>
        <w:jc w:val="both"/>
        <w:rPr>
          <w:b/>
        </w:rPr>
      </w:pPr>
      <w:r w:rsidRPr="00224179">
        <w:rPr>
          <w:b/>
        </w:rPr>
        <w:t>ASLININ AYNIDIR</w:t>
      </w:r>
    </w:p>
    <w:p w:rsidR="00224179" w:rsidRPr="00224179" w:rsidRDefault="00224179" w:rsidP="00224179">
      <w:pPr>
        <w:autoSpaceDE w:val="0"/>
        <w:autoSpaceDN w:val="0"/>
        <w:adjustRightInd w:val="0"/>
        <w:ind w:left="6372"/>
        <w:jc w:val="both"/>
        <w:rPr>
          <w:b/>
        </w:rPr>
      </w:pPr>
    </w:p>
    <w:p w:rsidR="00224179" w:rsidRPr="00224179" w:rsidRDefault="00224179" w:rsidP="00224179">
      <w:pPr>
        <w:autoSpaceDE w:val="0"/>
        <w:autoSpaceDN w:val="0"/>
        <w:adjustRightInd w:val="0"/>
        <w:ind w:left="6372"/>
        <w:jc w:val="both"/>
        <w:rPr>
          <w:b/>
        </w:rPr>
      </w:pPr>
    </w:p>
    <w:p w:rsidR="00224179" w:rsidRPr="00224179" w:rsidRDefault="00224179" w:rsidP="00224179">
      <w:pPr>
        <w:autoSpaceDE w:val="0"/>
        <w:autoSpaceDN w:val="0"/>
        <w:adjustRightInd w:val="0"/>
        <w:ind w:left="6372"/>
        <w:jc w:val="both"/>
        <w:rPr>
          <w:b/>
        </w:rPr>
      </w:pPr>
      <w:r w:rsidRPr="00224179">
        <w:rPr>
          <w:b/>
        </w:rPr>
        <w:t>Zuhal KARAGÜLLE</w:t>
      </w:r>
    </w:p>
    <w:p w:rsidR="00224179" w:rsidRPr="00AF62A2" w:rsidRDefault="00224179" w:rsidP="00224179">
      <w:pPr>
        <w:autoSpaceDE w:val="0"/>
        <w:autoSpaceDN w:val="0"/>
        <w:adjustRightInd w:val="0"/>
        <w:ind w:left="6372"/>
        <w:jc w:val="both"/>
      </w:pPr>
      <w:r w:rsidRPr="00224179">
        <w:rPr>
          <w:b/>
        </w:rPr>
        <w:t>Fakülte Sekreteri</w:t>
      </w:r>
    </w:p>
    <w:sectPr w:rsidR="00224179" w:rsidRPr="00AF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A7B"/>
    <w:multiLevelType w:val="hybridMultilevel"/>
    <w:tmpl w:val="48E86F54"/>
    <w:lvl w:ilvl="0" w:tplc="61266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C"/>
    <w:rsid w:val="00075E76"/>
    <w:rsid w:val="00224179"/>
    <w:rsid w:val="0043714B"/>
    <w:rsid w:val="0062147E"/>
    <w:rsid w:val="00694575"/>
    <w:rsid w:val="00926505"/>
    <w:rsid w:val="00AF62A2"/>
    <w:rsid w:val="00B41C3A"/>
    <w:rsid w:val="00BE43DC"/>
    <w:rsid w:val="00C46C10"/>
    <w:rsid w:val="00F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3DC"/>
    <w:pPr>
      <w:ind w:left="720"/>
      <w:contextualSpacing/>
    </w:pPr>
  </w:style>
  <w:style w:type="table" w:styleId="TabloKlavuzu">
    <w:name w:val="Table Grid"/>
    <w:basedOn w:val="NormalTablo"/>
    <w:uiPriority w:val="59"/>
    <w:rsid w:val="00BE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43DC"/>
    <w:pPr>
      <w:ind w:left="720"/>
      <w:contextualSpacing/>
    </w:pPr>
  </w:style>
  <w:style w:type="table" w:styleId="TabloKlavuzu">
    <w:name w:val="Table Grid"/>
    <w:basedOn w:val="NormalTablo"/>
    <w:uiPriority w:val="59"/>
    <w:rsid w:val="00BE4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2017-02-22T11:03:00Z</cp:lastPrinted>
  <dcterms:created xsi:type="dcterms:W3CDTF">2017-02-22T05:46:00Z</dcterms:created>
  <dcterms:modified xsi:type="dcterms:W3CDTF">2017-02-22T11:42:00Z</dcterms:modified>
</cp:coreProperties>
</file>